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仿宋" w:hAnsi="华文仿宋" w:eastAsia="华文仿宋"/>
          <w:b/>
          <w:sz w:val="24"/>
          <w:szCs w:val="24"/>
        </w:rPr>
      </w:pPr>
      <w:r>
        <w:rPr>
          <w:rFonts w:hint="eastAsia" w:ascii="华文仿宋" w:hAnsi="华文仿宋" w:eastAsia="华文仿宋"/>
          <w:b/>
          <w:sz w:val="24"/>
          <w:szCs w:val="24"/>
        </w:rPr>
        <w:t>资助出版协议</w:t>
      </w:r>
    </w:p>
    <w:p>
      <w:pPr>
        <w:ind w:firstLine="3123" w:firstLineChars="1300"/>
        <w:rPr>
          <w:rFonts w:ascii="华文仿宋" w:hAnsi="华文仿宋" w:eastAsia="华文仿宋"/>
          <w:b/>
          <w:sz w:val="24"/>
          <w:szCs w:val="24"/>
        </w:rPr>
      </w:pPr>
    </w:p>
    <w:p>
      <w:pPr>
        <w:rPr>
          <w:rFonts w:ascii="华文仿宋" w:hAnsi="华文仿宋" w:eastAsia="华文仿宋"/>
          <w:sz w:val="24"/>
          <w:szCs w:val="24"/>
        </w:rPr>
      </w:pPr>
    </w:p>
    <w:p>
      <w:pPr>
        <w:rPr>
          <w:rFonts w:ascii="华文仿宋" w:hAnsi="华文仿宋" w:eastAsia="华文仿宋"/>
          <w:sz w:val="24"/>
          <w:szCs w:val="24"/>
        </w:rPr>
      </w:pPr>
      <w:r>
        <w:rPr>
          <w:rFonts w:hint="eastAsia" w:ascii="华文仿宋" w:hAnsi="华文仿宋" w:eastAsia="华文仿宋"/>
          <w:sz w:val="24"/>
          <w:szCs w:val="24"/>
        </w:rPr>
        <w:t>书名：</w:t>
      </w:r>
      <w:r>
        <w:rPr>
          <w:rFonts w:hint="eastAsia" w:ascii="华文仿宋" w:hAnsi="华文仿宋" w:eastAsia="华文仿宋"/>
          <w:sz w:val="24"/>
          <w:szCs w:val="24"/>
          <w:u w:val="single"/>
        </w:rPr>
        <w:t xml:space="preserve">                       </w:t>
      </w:r>
    </w:p>
    <w:p>
      <w:pPr>
        <w:snapToGrid w:val="0"/>
        <w:spacing w:before="156" w:beforeLines="50" w:after="156" w:afterLines="50" w:line="300" w:lineRule="auto"/>
        <w:rPr>
          <w:rFonts w:hint="eastAsia" w:ascii="华文仿宋" w:hAnsi="华文仿宋" w:eastAsia="华文仿宋"/>
          <w:sz w:val="24"/>
          <w:szCs w:val="24"/>
        </w:rPr>
      </w:pP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甲    方：</w:t>
      </w:r>
      <w:r>
        <w:rPr>
          <w:rFonts w:hint="eastAsia" w:ascii="华文仿宋" w:hAnsi="华文仿宋" w:eastAsia="华文仿宋"/>
          <w:sz w:val="24"/>
          <w:szCs w:val="24"/>
          <w:u w:val="single"/>
        </w:rPr>
        <w:t xml:space="preserve">                        </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身份证号：</w:t>
      </w:r>
      <w:r>
        <w:rPr>
          <w:rFonts w:hint="eastAsia" w:ascii="华文仿宋" w:hAnsi="华文仿宋" w:eastAsia="华文仿宋"/>
          <w:sz w:val="24"/>
          <w:szCs w:val="24"/>
          <w:u w:val="single"/>
        </w:rPr>
        <w:t xml:space="preserve">                        </w:t>
      </w:r>
    </w:p>
    <w:p>
      <w:pPr>
        <w:tabs>
          <w:tab w:val="left" w:pos="4530"/>
        </w:tabs>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通讯地址：</w:t>
      </w:r>
      <w:r>
        <w:rPr>
          <w:rFonts w:hint="eastAsia" w:ascii="华文仿宋" w:hAnsi="华文仿宋" w:eastAsia="华文仿宋"/>
          <w:sz w:val="24"/>
          <w:szCs w:val="24"/>
          <w:u w:val="single"/>
        </w:rPr>
        <w:t xml:space="preserve">                        </w:t>
      </w:r>
    </w:p>
    <w:p>
      <w:pPr>
        <w:snapToGrid w:val="0"/>
        <w:spacing w:before="156" w:beforeLines="50" w:after="156" w:afterLines="50" w:line="300" w:lineRule="auto"/>
        <w:rPr>
          <w:rFonts w:hint="eastAsia" w:ascii="华文仿宋" w:hAnsi="华文仿宋" w:eastAsia="华文仿宋"/>
          <w:sz w:val="24"/>
          <w:szCs w:val="24"/>
        </w:rPr>
      </w:pP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联系电话：</w:t>
      </w:r>
      <w:r>
        <w:rPr>
          <w:rFonts w:hint="eastAsia" w:ascii="华文仿宋" w:hAnsi="华文仿宋" w:eastAsia="华文仿宋"/>
          <w:sz w:val="24"/>
          <w:szCs w:val="24"/>
          <w:u w:val="single"/>
        </w:rPr>
        <w:t xml:space="preserve">                        </w:t>
      </w:r>
    </w:p>
    <w:p>
      <w:pPr>
        <w:rPr>
          <w:rFonts w:ascii="华文仿宋" w:hAnsi="华文仿宋" w:eastAsia="华文仿宋"/>
          <w:sz w:val="24"/>
          <w:szCs w:val="24"/>
        </w:rPr>
      </w:pPr>
      <w:r>
        <w:rPr>
          <w:rFonts w:hint="eastAsia" w:ascii="华文仿宋" w:hAnsi="华文仿宋" w:eastAsia="华文仿宋"/>
          <w:sz w:val="24"/>
          <w:szCs w:val="24"/>
        </w:rPr>
        <w:t>乙方：</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出版社</w:t>
      </w:r>
    </w:p>
    <w:p>
      <w:pPr>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注册登记号：</w:t>
      </w:r>
      <w:r>
        <w:rPr>
          <w:rFonts w:hint="eastAsia" w:ascii="华文仿宋" w:hAnsi="华文仿宋" w:eastAsia="华文仿宋"/>
          <w:sz w:val="24"/>
          <w:szCs w:val="24"/>
          <w:u w:val="single"/>
        </w:rPr>
        <w:t xml:space="preserve">                        </w:t>
      </w:r>
    </w:p>
    <w:p>
      <w:pPr>
        <w:tabs>
          <w:tab w:val="left" w:pos="4800"/>
        </w:tabs>
        <w:snapToGrid w:val="0"/>
        <w:spacing w:before="156" w:beforeLines="50" w:after="156" w:afterLines="50" w:line="300" w:lineRule="auto"/>
        <w:rPr>
          <w:rFonts w:ascii="华文仿宋" w:hAnsi="华文仿宋" w:eastAsia="华文仿宋"/>
          <w:sz w:val="24"/>
          <w:szCs w:val="24"/>
        </w:rPr>
      </w:pPr>
      <w:r>
        <w:rPr>
          <w:rFonts w:hint="eastAsia" w:ascii="华文仿宋" w:hAnsi="华文仿宋" w:eastAsia="华文仿宋"/>
          <w:sz w:val="24"/>
          <w:szCs w:val="24"/>
        </w:rPr>
        <w:t>住      所：</w:t>
      </w:r>
      <w:r>
        <w:rPr>
          <w:rFonts w:hint="eastAsia" w:ascii="华文仿宋" w:hAnsi="华文仿宋" w:eastAsia="华文仿宋"/>
          <w:sz w:val="24"/>
          <w:szCs w:val="24"/>
          <w:u w:val="single"/>
        </w:rPr>
        <w:t xml:space="preserve">                        </w:t>
      </w:r>
    </w:p>
    <w:p>
      <w:pPr>
        <w:snapToGrid w:val="0"/>
        <w:spacing w:before="156" w:beforeLines="50" w:after="156" w:afterLines="50" w:line="300" w:lineRule="auto"/>
        <w:rPr>
          <w:rFonts w:hint="eastAsia" w:ascii="华文仿宋" w:hAnsi="华文仿宋" w:eastAsia="华文仿宋"/>
          <w:sz w:val="24"/>
          <w:szCs w:val="24"/>
          <w:u w:val="single"/>
        </w:rPr>
      </w:pPr>
      <w:r>
        <w:rPr>
          <w:rFonts w:hint="eastAsia" w:ascii="华文仿宋" w:hAnsi="华文仿宋" w:eastAsia="华文仿宋"/>
          <w:sz w:val="24"/>
          <w:szCs w:val="24"/>
        </w:rPr>
        <w:t>法定代表人：</w:t>
      </w:r>
      <w:r>
        <w:rPr>
          <w:rFonts w:hint="eastAsia" w:ascii="华文仿宋" w:hAnsi="华文仿宋" w:eastAsia="华文仿宋"/>
          <w:sz w:val="24"/>
          <w:szCs w:val="24"/>
          <w:u w:val="single"/>
        </w:rPr>
        <w:t xml:space="preserve">                        </w:t>
      </w:r>
    </w:p>
    <w:p>
      <w:pPr>
        <w:snapToGrid w:val="0"/>
        <w:spacing w:before="156" w:beforeLines="50" w:after="156" w:afterLines="50" w:line="300" w:lineRule="auto"/>
        <w:rPr>
          <w:rFonts w:hint="eastAsia" w:ascii="华文仿宋" w:hAnsi="华文仿宋" w:eastAsia="华文仿宋"/>
          <w:sz w:val="24"/>
          <w:szCs w:val="24"/>
          <w:u w:val="single"/>
        </w:rPr>
      </w:pPr>
    </w:p>
    <w:p>
      <w:pPr>
        <w:ind w:firstLine="480" w:firstLineChars="200"/>
        <w:rPr>
          <w:rFonts w:hint="eastAsia" w:ascii="华文仿宋" w:hAnsi="华文仿宋" w:eastAsia="华文仿宋"/>
          <w:sz w:val="24"/>
          <w:szCs w:val="24"/>
        </w:rPr>
      </w:pPr>
      <w:r>
        <w:rPr>
          <w:rFonts w:hint="eastAsia" w:ascii="华文仿宋" w:hAnsi="华文仿宋" w:eastAsia="华文仿宋"/>
          <w:sz w:val="24"/>
          <w:szCs w:val="24"/>
        </w:rPr>
        <w:t>甲、乙双方经过友好协商，就本书出版事宜达成如下协议。</w:t>
      </w:r>
    </w:p>
    <w:p>
      <w:pPr>
        <w:ind w:firstLine="480" w:firstLineChars="200"/>
        <w:rPr>
          <w:rFonts w:hint="eastAsia" w:ascii="华文仿宋" w:hAnsi="华文仿宋" w:eastAsia="华文仿宋"/>
          <w:sz w:val="24"/>
          <w:szCs w:val="24"/>
        </w:rPr>
      </w:pPr>
    </w:p>
    <w:p>
      <w:pPr>
        <w:rPr>
          <w:rFonts w:ascii="华文仿宋" w:hAnsi="华文仿宋" w:eastAsia="华文仿宋"/>
          <w:sz w:val="24"/>
          <w:szCs w:val="24"/>
        </w:rPr>
      </w:pPr>
      <w:r>
        <w:rPr>
          <w:rFonts w:hint="eastAsia" w:ascii="华文仿宋" w:hAnsi="华文仿宋" w:eastAsia="华文仿宋"/>
          <w:sz w:val="24"/>
          <w:szCs w:val="24"/>
        </w:rPr>
        <w:t>　　第一条、书稿约</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万字，插图</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幅，拟定</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开本。首印</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 xml:space="preserve">册，其中甲方 </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册。</w:t>
      </w:r>
    </w:p>
    <w:p>
      <w:pPr>
        <w:rPr>
          <w:rFonts w:ascii="华文仿宋" w:hAnsi="华文仿宋" w:eastAsia="华文仿宋"/>
          <w:sz w:val="24"/>
          <w:szCs w:val="24"/>
        </w:rPr>
      </w:pPr>
      <w:r>
        <w:rPr>
          <w:rFonts w:hint="eastAsia" w:ascii="华文仿宋" w:hAnsi="华文仿宋" w:eastAsia="华文仿宋"/>
          <w:sz w:val="24"/>
          <w:szCs w:val="24"/>
        </w:rPr>
        <w:t>　　第二条、甲方愿意资助该书出版，资助金额为（大写）</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 xml:space="preserve">万 </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仟</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 xml:space="preserve">     </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佰元，于本协议签订之日起</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天内向乙方交付定金</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万元，余款须于该书编校工作完毕付印之前一次足额交付给乙方。该书出版后，乙方给甲方样书</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册。</w:t>
      </w:r>
    </w:p>
    <w:p>
      <w:pPr>
        <w:rPr>
          <w:rFonts w:ascii="华文仿宋" w:hAnsi="华文仿宋" w:eastAsia="华文仿宋"/>
          <w:sz w:val="24"/>
          <w:szCs w:val="24"/>
        </w:rPr>
      </w:pPr>
      <w:r>
        <w:rPr>
          <w:rFonts w:hint="eastAsia" w:ascii="华文仿宋" w:hAnsi="华文仿宋" w:eastAsia="华文仿宋"/>
          <w:sz w:val="24"/>
          <w:szCs w:val="24"/>
        </w:rPr>
        <w:t>　　 第三条、甲方愿意全额资助该书出版，资助金额为出版该书的实际支出费用，包括：编校费（</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元／万字）、激光照排费、制图费、印制费（甲方册数）、作者稿酬、管理费、税费等。甲方应于本协议签订之日起</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天内向乙方交付定金（大写）</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万</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 xml:space="preserve">仟 </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佰元，余款须于该书编校工作完毕付印之前一次足额交付给乙方。</w:t>
      </w:r>
    </w:p>
    <w:p>
      <w:pPr>
        <w:rPr>
          <w:rFonts w:ascii="华文仿宋" w:hAnsi="华文仿宋" w:eastAsia="华文仿宋"/>
          <w:sz w:val="24"/>
          <w:szCs w:val="24"/>
        </w:rPr>
      </w:pPr>
      <w:r>
        <w:rPr>
          <w:rFonts w:hint="eastAsia" w:ascii="华文仿宋" w:hAnsi="华文仿宋" w:eastAsia="华文仿宋"/>
          <w:sz w:val="24"/>
          <w:szCs w:val="24"/>
        </w:rPr>
        <w:t xml:space="preserve">　　第四条、乙方收到甲方购书款后应按实际收到款额在 </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天内开具发票。</w:t>
      </w:r>
    </w:p>
    <w:p>
      <w:pPr>
        <w:rPr>
          <w:rFonts w:ascii="华文仿宋" w:hAnsi="华文仿宋" w:eastAsia="华文仿宋"/>
          <w:sz w:val="24"/>
          <w:szCs w:val="24"/>
        </w:rPr>
      </w:pPr>
      <w:r>
        <w:rPr>
          <w:rFonts w:hint="eastAsia" w:ascii="华文仿宋" w:hAnsi="华文仿宋" w:eastAsia="华文仿宋"/>
          <w:sz w:val="24"/>
          <w:szCs w:val="24"/>
        </w:rPr>
        <w:t xml:space="preserve">　  第五条、甲方保证在 </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年</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月</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日前向乙方提交符合出版规范的该作品的全部文稿、图片及其电子版文稿。因甲方文稿不符合出版规范要求或不能按时交稿而造成的出版周期延误或选题被下掉，责任由甲方自负。</w:t>
      </w:r>
    </w:p>
    <w:p>
      <w:pPr>
        <w:rPr>
          <w:rFonts w:ascii="华文仿宋" w:hAnsi="华文仿宋" w:eastAsia="华文仿宋"/>
          <w:sz w:val="24"/>
          <w:szCs w:val="24"/>
        </w:rPr>
      </w:pPr>
      <w:r>
        <w:rPr>
          <w:rFonts w:hint="eastAsia" w:ascii="华文仿宋" w:hAnsi="华文仿宋" w:eastAsia="华文仿宋"/>
          <w:sz w:val="24"/>
          <w:szCs w:val="24"/>
        </w:rPr>
        <w:t>　  第六条、乙方在收到甲方提交的作品并初审合格后，应积极申报并争取纳入选题计划。乙方在收到甲方全部出版资助经费后，应于</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天（注：一般至少应90天）内出版该书。如因不可抗原因致使该书不能出版，乙方应扣除实际发生费用后将定金余额退还甲方。</w:t>
      </w:r>
    </w:p>
    <w:p>
      <w:pPr>
        <w:rPr>
          <w:rFonts w:ascii="华文仿宋" w:hAnsi="华文仿宋" w:eastAsia="华文仿宋"/>
          <w:sz w:val="24"/>
          <w:szCs w:val="24"/>
        </w:rPr>
      </w:pPr>
      <w:r>
        <w:rPr>
          <w:rFonts w:hint="eastAsia" w:ascii="华文仿宋" w:hAnsi="华文仿宋" w:eastAsia="华文仿宋"/>
          <w:sz w:val="24"/>
          <w:szCs w:val="24"/>
        </w:rPr>
        <w:t>　  第七条、因下列原因致使该书不能出版时，乙方有权终止该书出版，甲方定金不再退还：</w:t>
      </w:r>
    </w:p>
    <w:p>
      <w:pPr>
        <w:rPr>
          <w:rFonts w:ascii="华文仿宋" w:hAnsi="华文仿宋" w:eastAsia="华文仿宋"/>
          <w:sz w:val="24"/>
          <w:szCs w:val="24"/>
        </w:rPr>
      </w:pPr>
      <w:r>
        <w:rPr>
          <w:rFonts w:hint="eastAsia" w:ascii="华文仿宋" w:hAnsi="华文仿宋" w:eastAsia="华文仿宋"/>
          <w:sz w:val="24"/>
          <w:szCs w:val="24"/>
        </w:rPr>
        <w:t>　　（1）乙方已完成编校工作，甲方却迟迟不按本协议第2条约定向乙方支付出版资助经费余额；</w:t>
      </w:r>
    </w:p>
    <w:p>
      <w:pPr>
        <w:rPr>
          <w:rFonts w:ascii="华文仿宋" w:hAnsi="华文仿宋" w:eastAsia="华文仿宋"/>
          <w:sz w:val="24"/>
          <w:szCs w:val="24"/>
        </w:rPr>
      </w:pPr>
      <w:r>
        <w:rPr>
          <w:rFonts w:hint="eastAsia" w:ascii="华文仿宋" w:hAnsi="华文仿宋" w:eastAsia="华文仿宋"/>
          <w:sz w:val="24"/>
          <w:szCs w:val="24"/>
        </w:rPr>
        <w:t>　　（2）甲方提供的书稿不符合国家图书出版有关规定或质量存在严重问题，虽经多次修改仍不符合出版要求的；</w:t>
      </w:r>
    </w:p>
    <w:p>
      <w:pPr>
        <w:rPr>
          <w:rFonts w:ascii="华文仿宋" w:hAnsi="华文仿宋" w:eastAsia="华文仿宋"/>
          <w:sz w:val="24"/>
          <w:szCs w:val="24"/>
        </w:rPr>
      </w:pPr>
      <w:r>
        <w:rPr>
          <w:rFonts w:hint="eastAsia" w:ascii="华文仿宋" w:hAnsi="华文仿宋" w:eastAsia="华文仿宋"/>
          <w:sz w:val="24"/>
          <w:szCs w:val="24"/>
        </w:rPr>
        <w:t>　　（3）甲方单方放弃该书出版。</w:t>
      </w:r>
    </w:p>
    <w:p>
      <w:pPr>
        <w:rPr>
          <w:rFonts w:ascii="华文仿宋" w:hAnsi="华文仿宋" w:eastAsia="华文仿宋"/>
          <w:sz w:val="24"/>
          <w:szCs w:val="24"/>
        </w:rPr>
      </w:pPr>
      <w:r>
        <w:rPr>
          <w:rFonts w:hint="eastAsia" w:ascii="华文仿宋" w:hAnsi="华文仿宋" w:eastAsia="华文仿宋"/>
          <w:sz w:val="24"/>
          <w:szCs w:val="24"/>
        </w:rPr>
        <w:t>　  第八条、甲、乙双方均可根据市场发行情况对该书提出重印或再版请求，任何一方不得进行限制。但重印和再版不得违背国家有关规定。如甲方提出重印时，除应支付因重印发生的印制费用外，还应支付管理费和税费（大写）</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 xml:space="preserve">万     仟 </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佰元。</w:t>
      </w:r>
    </w:p>
    <w:p>
      <w:pPr>
        <w:pStyle w:val="9"/>
        <w:numPr>
          <w:ilvl w:val="0"/>
          <w:numId w:val="1"/>
        </w:numPr>
        <w:ind w:firstLineChars="0"/>
        <w:rPr>
          <w:rFonts w:ascii="华文仿宋" w:hAnsi="华文仿宋" w:eastAsia="华文仿宋"/>
          <w:sz w:val="24"/>
          <w:szCs w:val="24"/>
        </w:rPr>
      </w:pPr>
      <w:r>
        <w:rPr>
          <w:rFonts w:hint="eastAsia" w:ascii="华文仿宋" w:hAnsi="华文仿宋" w:eastAsia="华文仿宋"/>
          <w:sz w:val="24"/>
          <w:szCs w:val="24"/>
        </w:rPr>
        <w:t>该书印刷须在双方共同认可的印刷企业进行，所确定的印刷业</w:t>
      </w:r>
    </w:p>
    <w:p>
      <w:pPr>
        <w:rPr>
          <w:rFonts w:ascii="华文仿宋" w:hAnsi="华文仿宋" w:eastAsia="华文仿宋"/>
          <w:sz w:val="24"/>
          <w:szCs w:val="24"/>
        </w:rPr>
      </w:pPr>
      <w:r>
        <w:rPr>
          <w:rFonts w:hint="eastAsia" w:ascii="华文仿宋" w:hAnsi="华文仿宋" w:eastAsia="华文仿宋"/>
          <w:sz w:val="24"/>
          <w:szCs w:val="24"/>
        </w:rPr>
        <w:t>必须具有国家授予的印刷资质、并具有通过国家有关主管部门年检的证明，必要时该印刷企业应接受乙方的现场考察。</w:t>
      </w:r>
    </w:p>
    <w:p>
      <w:pPr>
        <w:rPr>
          <w:rFonts w:ascii="华文仿宋" w:hAnsi="华文仿宋" w:eastAsia="华文仿宋"/>
          <w:sz w:val="24"/>
          <w:szCs w:val="24"/>
        </w:rPr>
      </w:pPr>
      <w:r>
        <w:rPr>
          <w:rFonts w:hint="eastAsia" w:ascii="华文仿宋" w:hAnsi="华文仿宋" w:eastAsia="华文仿宋"/>
          <w:sz w:val="24"/>
          <w:szCs w:val="24"/>
        </w:rPr>
        <w:t>　第十一条、适用法律与争议解决</w:t>
      </w:r>
    </w:p>
    <w:p>
      <w:pPr>
        <w:pStyle w:val="8"/>
        <w:numPr>
          <w:ilvl w:val="0"/>
          <w:numId w:val="2"/>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本协议的成立、效力、解释、履行、签署、修订和终止以及争议的解决均应适用</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法律。</w:t>
      </w:r>
    </w:p>
    <w:p>
      <w:pPr>
        <w:pStyle w:val="8"/>
        <w:numPr>
          <w:ilvl w:val="0"/>
          <w:numId w:val="2"/>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因本协议引起或者与本协议有关的任何争议，双方应首先以协商方式解决。协商应在一方向另一方送达关于协商的书面要求后立即开始；如果十日内双方未能通过协商解除争议，的则双方同意按照以下第</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种方式解决：</w:t>
      </w:r>
    </w:p>
    <w:p>
      <w:pPr>
        <w:pStyle w:val="8"/>
        <w:numPr>
          <w:ilvl w:val="0"/>
          <w:numId w:val="3"/>
        </w:numPr>
        <w:snapToGrid w:val="0"/>
        <w:spacing w:before="156" w:beforeLines="50" w:after="156" w:afterLines="50" w:line="300" w:lineRule="auto"/>
        <w:ind w:left="851" w:firstLineChars="0"/>
        <w:rPr>
          <w:rFonts w:ascii="华文仿宋" w:hAnsi="华文仿宋" w:eastAsia="华文仿宋"/>
          <w:sz w:val="24"/>
          <w:szCs w:val="24"/>
        </w:rPr>
      </w:pPr>
      <w:r>
        <w:rPr>
          <w:rFonts w:hint="eastAsia" w:ascii="华文仿宋" w:hAnsi="华文仿宋" w:eastAsia="华文仿宋"/>
          <w:sz w:val="24"/>
          <w:szCs w:val="24"/>
        </w:rPr>
        <w:t>因本协议引起或与本协议有关的任何争议，双方同意将争议提交有管辖权的人民法院解决。</w:t>
      </w:r>
    </w:p>
    <w:p>
      <w:pPr>
        <w:pStyle w:val="8"/>
        <w:numPr>
          <w:ilvl w:val="0"/>
          <w:numId w:val="3"/>
        </w:numPr>
        <w:snapToGrid w:val="0"/>
        <w:spacing w:before="156" w:beforeLines="50" w:after="156" w:afterLines="50" w:line="300" w:lineRule="auto"/>
        <w:ind w:left="851" w:firstLineChars="0"/>
        <w:rPr>
          <w:rFonts w:ascii="华文仿宋" w:hAnsi="华文仿宋" w:eastAsia="华文仿宋"/>
          <w:sz w:val="24"/>
          <w:szCs w:val="24"/>
        </w:rPr>
      </w:pPr>
      <w:r>
        <w:rPr>
          <w:rFonts w:hint="eastAsia" w:ascii="华文仿宋" w:hAnsi="华文仿宋" w:eastAsia="华文仿宋"/>
          <w:sz w:val="24"/>
          <w:szCs w:val="24"/>
        </w:rPr>
        <w:t>因本协议引起或与本协议有关的任何争议，均提请</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仲裁委员会按照该会仲裁规则进行仲裁。仲裁裁决是终局的，对双方均有约束力，并可在任何有管辖权的法院或其他有权机构强制执行。除非仲裁裁决有不同规定，败诉方应支付双方因仲裁所发生的一切法律费用，包括但不限于律师费。</w:t>
      </w:r>
    </w:p>
    <w:p>
      <w:pPr>
        <w:pStyle w:val="8"/>
        <w:numPr>
          <w:ilvl w:val="0"/>
          <w:numId w:val="2"/>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诉讼或仲裁进行过程中，除双方有争议的部分外，本协议其他部分仍然有效，各方应继续履行。</w:t>
      </w:r>
    </w:p>
    <w:p>
      <w:pPr>
        <w:pStyle w:val="8"/>
        <w:numPr>
          <w:ilvl w:val="0"/>
          <w:numId w:val="2"/>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每一方同意使用本协议通知与送达条款送达与仲裁或强制执行仲裁裁决有关的传票、通知或其他文件。本协议通知与送达条款中得任何规定均不应影响一方以法律允许的其他方式送达上述传票、通知或其他文件的权利。</w:t>
      </w:r>
    </w:p>
    <w:p>
      <w:pPr>
        <w:pStyle w:val="8"/>
        <w:numPr>
          <w:ilvl w:val="0"/>
          <w:numId w:val="2"/>
        </w:numPr>
        <w:snapToGrid w:val="0"/>
        <w:spacing w:before="156" w:beforeLines="50" w:after="156" w:afterLines="50" w:line="300" w:lineRule="auto"/>
        <w:ind w:firstLineChars="0"/>
        <w:rPr>
          <w:rFonts w:ascii="华文仿宋" w:hAnsi="华文仿宋" w:eastAsia="华文仿宋"/>
          <w:sz w:val="24"/>
          <w:szCs w:val="24"/>
        </w:rPr>
      </w:pPr>
      <w:r>
        <w:rPr>
          <w:rFonts w:hint="eastAsia" w:ascii="华文仿宋" w:hAnsi="华文仿宋" w:eastAsia="华文仿宋"/>
          <w:sz w:val="24"/>
          <w:szCs w:val="24"/>
        </w:rPr>
        <w:t>本协议全部或部分无效的，本条依然有效。</w:t>
      </w:r>
    </w:p>
    <w:p>
      <w:pPr>
        <w:ind w:firstLine="480" w:firstLineChars="200"/>
        <w:rPr>
          <w:rFonts w:ascii="华文仿宋" w:hAnsi="华文仿宋" w:eastAsia="华文仿宋"/>
          <w:sz w:val="24"/>
          <w:szCs w:val="24"/>
        </w:rPr>
      </w:pPr>
      <w:r>
        <w:rPr>
          <w:rFonts w:hint="eastAsia" w:ascii="华文仿宋" w:hAnsi="华文仿宋" w:eastAsia="华文仿宋"/>
          <w:sz w:val="24"/>
          <w:szCs w:val="24"/>
        </w:rPr>
        <w:t>第十二条、本协议自双方签字之日起生效，自合同完全履行后自行终止。</w:t>
      </w:r>
    </w:p>
    <w:p>
      <w:pPr>
        <w:rPr>
          <w:rFonts w:ascii="华文仿宋" w:hAnsi="华文仿宋" w:eastAsia="华文仿宋"/>
          <w:sz w:val="24"/>
          <w:szCs w:val="24"/>
        </w:rPr>
      </w:pPr>
      <w:r>
        <w:rPr>
          <w:rFonts w:hint="eastAsia" w:ascii="华文仿宋" w:hAnsi="华文仿宋" w:eastAsia="华文仿宋"/>
          <w:sz w:val="24"/>
          <w:szCs w:val="24"/>
        </w:rPr>
        <w:t>未尽事宜由双方协商解决，并应签订书面补充协议。本协议一式两份，甲乙双方各执一份。</w:t>
      </w:r>
    </w:p>
    <w:p>
      <w:pPr>
        <w:rPr>
          <w:rFonts w:hint="eastAsia" w:ascii="华文仿宋" w:hAnsi="华文仿宋" w:eastAsia="华文仿宋"/>
          <w:sz w:val="24"/>
          <w:szCs w:val="24"/>
        </w:rPr>
      </w:pPr>
      <w:r>
        <w:rPr>
          <w:rFonts w:hint="eastAsia" w:ascii="华文仿宋" w:hAnsi="华文仿宋" w:eastAsia="华文仿宋"/>
          <w:sz w:val="24"/>
          <w:szCs w:val="24"/>
        </w:rPr>
        <w:t>　　　</w:t>
      </w:r>
    </w:p>
    <w:p>
      <w:pPr>
        <w:rPr>
          <w:rFonts w:ascii="华文仿宋" w:hAnsi="华文仿宋" w:eastAsia="华文仿宋"/>
          <w:sz w:val="24"/>
          <w:szCs w:val="24"/>
        </w:rPr>
      </w:pPr>
      <w:r>
        <w:rPr>
          <w:rFonts w:hint="eastAsia" w:ascii="华文仿宋" w:hAnsi="华文仿宋" w:eastAsia="华文仿宋"/>
          <w:sz w:val="24"/>
          <w:szCs w:val="24"/>
          <w:lang w:val="en-US" w:eastAsia="zh-CN"/>
        </w:rPr>
        <w:t xml:space="preserve">      </w:t>
      </w:r>
      <w:r>
        <w:rPr>
          <w:rFonts w:hint="eastAsia" w:ascii="华文仿宋" w:hAnsi="华文仿宋" w:eastAsia="华文仿宋"/>
          <w:sz w:val="24"/>
          <w:szCs w:val="24"/>
        </w:rPr>
        <w:t>甲方（签字）：</w:t>
      </w:r>
      <w:r>
        <w:rPr>
          <w:rFonts w:hint="eastAsia" w:ascii="华文仿宋" w:hAnsi="华文仿宋" w:eastAsia="华文仿宋"/>
          <w:sz w:val="24"/>
          <w:szCs w:val="24"/>
          <w:u w:val="single"/>
        </w:rPr>
        <w:t xml:space="preserve">           </w:t>
      </w:r>
      <w:r>
        <w:rPr>
          <w:rFonts w:hint="eastAsia" w:ascii="华文仿宋" w:hAnsi="华文仿宋" w:eastAsia="华文仿宋"/>
          <w:sz w:val="24"/>
          <w:szCs w:val="24"/>
        </w:rPr>
        <w:t xml:space="preserve">             乙方（盖章）：</w:t>
      </w:r>
    </w:p>
    <w:p>
      <w:pPr>
        <w:rPr>
          <w:rFonts w:ascii="华文仿宋" w:hAnsi="华文仿宋" w:eastAsia="华文仿宋"/>
          <w:sz w:val="24"/>
          <w:szCs w:val="24"/>
        </w:rPr>
      </w:pPr>
      <w:r>
        <w:rPr>
          <w:rFonts w:hint="eastAsia" w:ascii="华文仿宋" w:hAnsi="华文仿宋" w:eastAsia="华文仿宋"/>
          <w:sz w:val="24"/>
          <w:szCs w:val="24"/>
        </w:rPr>
        <w:t xml:space="preserve">　　                                      </w:t>
      </w:r>
      <w:r>
        <w:rPr>
          <w:rFonts w:hint="eastAsia" w:ascii="华文仿宋" w:hAnsi="华文仿宋" w:eastAsia="华文仿宋"/>
          <w:sz w:val="24"/>
          <w:szCs w:val="24"/>
          <w:lang w:val="en-US" w:eastAsia="zh-CN"/>
        </w:rPr>
        <w:t xml:space="preserve"> </w:t>
      </w:r>
      <w:r>
        <w:rPr>
          <w:rFonts w:hint="eastAsia" w:ascii="华文仿宋" w:hAnsi="华文仿宋" w:eastAsia="华文仿宋"/>
          <w:sz w:val="24"/>
          <w:szCs w:val="24"/>
        </w:rPr>
        <w:t>法定代表人（签字）：</w:t>
      </w:r>
    </w:p>
    <w:p>
      <w:pPr>
        <w:rPr>
          <w:rFonts w:ascii="华文仿宋" w:hAnsi="华文仿宋" w:eastAsia="华文仿宋"/>
          <w:sz w:val="24"/>
          <w:szCs w:val="24"/>
        </w:rPr>
      </w:pPr>
      <w:r>
        <w:rPr>
          <w:rFonts w:hint="eastAsia" w:ascii="华文仿宋" w:hAnsi="华文仿宋" w:eastAsia="华文仿宋"/>
          <w:sz w:val="24"/>
          <w:szCs w:val="24"/>
        </w:rPr>
        <w:t xml:space="preserve">　     年    月    日                         </w:t>
      </w:r>
      <w:bookmarkStart w:id="0" w:name="_GoBack"/>
      <w:bookmarkEnd w:id="0"/>
      <w:r>
        <w:rPr>
          <w:rFonts w:hint="eastAsia" w:ascii="华文仿宋" w:hAnsi="华文仿宋" w:eastAsia="华文仿宋"/>
          <w:sz w:val="24"/>
          <w:szCs w:val="24"/>
        </w:rPr>
        <w:t>年    月    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华文仿宋">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8303100"/>
    </w:sdtPr>
    <w:sdtContent>
      <w:p>
        <w:pPr>
          <w:pStyle w:val="2"/>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C3AC9"/>
    <w:multiLevelType w:val="multilevel"/>
    <w:tmpl w:val="0E4C3AC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E96BA8"/>
    <w:multiLevelType w:val="multilevel"/>
    <w:tmpl w:val="52E96BA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4D95A2A"/>
    <w:multiLevelType w:val="multilevel"/>
    <w:tmpl w:val="54D95A2A"/>
    <w:lvl w:ilvl="0" w:tentative="0">
      <w:start w:val="9"/>
      <w:numFmt w:val="japaneseCounting"/>
      <w:lvlText w:val="第%1条、"/>
      <w:lvlJc w:val="left"/>
      <w:pPr>
        <w:ind w:left="1801" w:hanging="1080"/>
      </w:pPr>
      <w:rPr>
        <w:rFonts w:hint="default"/>
      </w:rPr>
    </w:lvl>
    <w:lvl w:ilvl="1" w:tentative="0">
      <w:start w:val="1"/>
      <w:numFmt w:val="lowerLetter"/>
      <w:lvlText w:val="%2)"/>
      <w:lvlJc w:val="left"/>
      <w:pPr>
        <w:ind w:left="1561" w:hanging="420"/>
      </w:pPr>
    </w:lvl>
    <w:lvl w:ilvl="2" w:tentative="0">
      <w:start w:val="1"/>
      <w:numFmt w:val="lowerRoman"/>
      <w:lvlText w:val="%3."/>
      <w:lvlJc w:val="right"/>
      <w:pPr>
        <w:ind w:left="1981" w:hanging="420"/>
      </w:pPr>
    </w:lvl>
    <w:lvl w:ilvl="3" w:tentative="0">
      <w:start w:val="1"/>
      <w:numFmt w:val="decimal"/>
      <w:lvlText w:val="%4."/>
      <w:lvlJc w:val="left"/>
      <w:pPr>
        <w:ind w:left="2401" w:hanging="420"/>
      </w:pPr>
    </w:lvl>
    <w:lvl w:ilvl="4" w:tentative="0">
      <w:start w:val="1"/>
      <w:numFmt w:val="lowerLetter"/>
      <w:lvlText w:val="%5)"/>
      <w:lvlJc w:val="left"/>
      <w:pPr>
        <w:ind w:left="2821" w:hanging="420"/>
      </w:pPr>
    </w:lvl>
    <w:lvl w:ilvl="5" w:tentative="0">
      <w:start w:val="1"/>
      <w:numFmt w:val="lowerRoman"/>
      <w:lvlText w:val="%6."/>
      <w:lvlJc w:val="right"/>
      <w:pPr>
        <w:ind w:left="3241" w:hanging="420"/>
      </w:pPr>
    </w:lvl>
    <w:lvl w:ilvl="6" w:tentative="0">
      <w:start w:val="1"/>
      <w:numFmt w:val="decimal"/>
      <w:lvlText w:val="%7."/>
      <w:lvlJc w:val="left"/>
      <w:pPr>
        <w:ind w:left="3661" w:hanging="420"/>
      </w:pPr>
    </w:lvl>
    <w:lvl w:ilvl="7" w:tentative="0">
      <w:start w:val="1"/>
      <w:numFmt w:val="lowerLetter"/>
      <w:lvlText w:val="%8)"/>
      <w:lvlJc w:val="left"/>
      <w:pPr>
        <w:ind w:left="4081" w:hanging="420"/>
      </w:pPr>
    </w:lvl>
    <w:lvl w:ilvl="8" w:tentative="0">
      <w:start w:val="1"/>
      <w:numFmt w:val="lowerRoman"/>
      <w:lvlText w:val="%9."/>
      <w:lvlJc w:val="right"/>
      <w:pPr>
        <w:ind w:left="4501"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80785"/>
    <w:rsid w:val="000C1D33"/>
    <w:rsid w:val="000D707D"/>
    <w:rsid w:val="001B53A1"/>
    <w:rsid w:val="00236F54"/>
    <w:rsid w:val="002C53F5"/>
    <w:rsid w:val="003B38F4"/>
    <w:rsid w:val="00401EFB"/>
    <w:rsid w:val="00680785"/>
    <w:rsid w:val="00826511"/>
    <w:rsid w:val="00906E10"/>
    <w:rsid w:val="00967142"/>
    <w:rsid w:val="00D11EA4"/>
    <w:rsid w:val="00D30B20"/>
    <w:rsid w:val="00E37AEA"/>
    <w:rsid w:val="40543652"/>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 w:type="paragraph" w:customStyle="1" w:styleId="8">
    <w:name w:val="列出段落1"/>
    <w:basedOn w:val="1"/>
    <w:qFormat/>
    <w:uiPriority w:val="34"/>
    <w:pPr>
      <w:ind w:firstLine="420" w:firstLineChars="200"/>
    </w:pPr>
    <w:rPr>
      <w:rFonts w:ascii="Calibri" w:hAnsi="Calibri" w:eastAsia="宋体" w:cs="Times New Roman"/>
    </w:rPr>
  </w:style>
  <w:style w:type="paragraph" w:customStyle="1"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300</Words>
  <Characters>1715</Characters>
  <Lines>14</Lines>
  <Paragraphs>4</Paragraphs>
  <TotalTime>0</TotalTime>
  <ScaleCrop>false</ScaleCrop>
  <LinksUpToDate>false</LinksUpToDate>
  <CharactersWithSpaces>2011</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丁丁律师</dc:creator>
  <cp:revision>3</cp:revision>
  <dcterms:created xsi:type="dcterms:W3CDTF">2015-12-14T08:26:00Z</dcterms:created>
  <dcterms:modified xsi:type="dcterms:W3CDTF">2016-05-24T09:48:48Z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