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75" w:lineRule="atLeast"/>
        <w:jc w:val="center"/>
        <w:rPr>
          <w:rFonts w:hint="eastAsia" w:ascii="华文仿宋" w:hAnsi="华文仿宋" w:eastAsia="华文仿宋" w:cs="宋体"/>
          <w:b/>
          <w:kern w:val="0"/>
          <w:sz w:val="24"/>
          <w:szCs w:val="24"/>
        </w:rPr>
      </w:pPr>
      <w:r>
        <w:rPr>
          <w:rFonts w:hint="eastAsia" w:ascii="华文仿宋" w:hAnsi="华文仿宋" w:eastAsia="华文仿宋" w:cs="宋体"/>
          <w:b/>
          <w:kern w:val="0"/>
          <w:sz w:val="24"/>
          <w:szCs w:val="24"/>
        </w:rPr>
        <w:t>注册商标转让合同</w:t>
      </w:r>
    </w:p>
    <w:p>
      <w:pPr>
        <w:widowControl/>
        <w:shd w:val="clear" w:color="auto" w:fill="FFFFFF"/>
        <w:spacing w:line="375" w:lineRule="atLeast"/>
        <w:jc w:val="center"/>
        <w:rPr>
          <w:rFonts w:hint="eastAsia" w:ascii="华文仿宋" w:hAnsi="华文仿宋" w:eastAsia="华文仿宋" w:cs="宋体"/>
          <w:b/>
          <w:kern w:val="0"/>
          <w:sz w:val="24"/>
          <w:szCs w:val="24"/>
        </w:rPr>
      </w:pPr>
    </w:p>
    <w:p>
      <w:pPr>
        <w:widowControl/>
        <w:shd w:val="clear" w:color="auto" w:fill="FFFFFF"/>
        <w:spacing w:line="375" w:lineRule="atLeast"/>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注册商标转让方：（甲方）　</w:t>
      </w:r>
      <w:r>
        <w:rPr>
          <w:rFonts w:hint="eastAsia" w:ascii="华文仿宋" w:hAnsi="华文仿宋" w:eastAsia="华文仿宋"/>
          <w:sz w:val="24"/>
          <w:szCs w:val="24"/>
          <w:u w:val="single"/>
        </w:rPr>
        <w:t xml:space="preserve">                        </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注册登记号：</w:t>
      </w:r>
      <w:r>
        <w:rPr>
          <w:rFonts w:hint="eastAsia" w:ascii="华文仿宋" w:hAnsi="华文仿宋" w:eastAsia="华文仿宋"/>
          <w:sz w:val="24"/>
          <w:szCs w:val="24"/>
          <w:u w:val="single"/>
        </w:rPr>
        <w:t xml:space="preserve">                        </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住      所：</w:t>
      </w:r>
      <w:r>
        <w:rPr>
          <w:rFonts w:hint="eastAsia" w:ascii="华文仿宋" w:hAnsi="华文仿宋" w:eastAsia="华文仿宋"/>
          <w:sz w:val="24"/>
          <w:szCs w:val="24"/>
          <w:u w:val="single"/>
        </w:rPr>
        <w:t xml:space="preserve">                        </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法定代表人：</w:t>
      </w:r>
      <w:r>
        <w:rPr>
          <w:rFonts w:hint="eastAsia" w:ascii="华文仿宋" w:hAnsi="华文仿宋" w:eastAsia="华文仿宋"/>
          <w:sz w:val="24"/>
          <w:szCs w:val="24"/>
          <w:u w:val="single"/>
        </w:rPr>
        <w:t xml:space="preserve">                        </w:t>
      </w:r>
    </w:p>
    <w:p>
      <w:pPr>
        <w:widowControl/>
        <w:shd w:val="clear" w:color="auto" w:fill="FFFFFF"/>
        <w:spacing w:line="375" w:lineRule="atLeast"/>
        <w:jc w:val="left"/>
        <w:rPr>
          <w:rFonts w:hint="eastAsia" w:ascii="华文仿宋" w:hAnsi="华文仿宋" w:eastAsia="华文仿宋" w:cs="宋体"/>
          <w:kern w:val="0"/>
          <w:sz w:val="24"/>
          <w:szCs w:val="24"/>
        </w:rPr>
      </w:pPr>
    </w:p>
    <w:p>
      <w:pPr>
        <w:widowControl/>
        <w:shd w:val="clear" w:color="auto" w:fill="FFFFFF"/>
        <w:spacing w:line="375" w:lineRule="atLeast"/>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注册商标受让方：（乙方）</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注册登记号：</w:t>
      </w:r>
      <w:r>
        <w:rPr>
          <w:rFonts w:hint="eastAsia" w:ascii="华文仿宋" w:hAnsi="华文仿宋" w:eastAsia="华文仿宋"/>
          <w:sz w:val="24"/>
          <w:szCs w:val="24"/>
          <w:u w:val="single"/>
        </w:rPr>
        <w:t xml:space="preserve">                        </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住      所：</w:t>
      </w:r>
      <w:r>
        <w:rPr>
          <w:rFonts w:hint="eastAsia" w:ascii="华文仿宋" w:hAnsi="华文仿宋" w:eastAsia="华文仿宋"/>
          <w:sz w:val="24"/>
          <w:szCs w:val="24"/>
          <w:u w:val="single"/>
        </w:rPr>
        <w:t xml:space="preserve">                        </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法定代表人：</w:t>
      </w:r>
      <w:r>
        <w:rPr>
          <w:rFonts w:hint="eastAsia" w:ascii="华文仿宋" w:hAnsi="华文仿宋" w:eastAsia="华文仿宋"/>
          <w:sz w:val="24"/>
          <w:szCs w:val="24"/>
          <w:u w:val="single"/>
        </w:rPr>
        <w:t xml:space="preserve">                        </w:t>
      </w:r>
    </w:p>
    <w:p>
      <w:pPr>
        <w:widowControl/>
        <w:shd w:val="clear" w:color="auto" w:fill="FFFFFF"/>
        <w:spacing w:line="375" w:lineRule="atLeast"/>
        <w:jc w:val="left"/>
        <w:rPr>
          <w:rFonts w:ascii="华文仿宋" w:hAnsi="华文仿宋" w:eastAsia="华文仿宋" w:cs="宋体"/>
          <w:kern w:val="0"/>
          <w:sz w:val="24"/>
          <w:szCs w:val="24"/>
        </w:rPr>
      </w:pPr>
    </w:p>
    <w:p>
      <w:pPr>
        <w:pStyle w:val="9"/>
        <w:widowControl/>
        <w:numPr>
          <w:ilvl w:val="0"/>
          <w:numId w:val="1"/>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乙双方经协商一致，对注册商标的转让达成如下协议：</w:t>
      </w:r>
    </w:p>
    <w:p>
      <w:pPr>
        <w:pStyle w:val="9"/>
        <w:widowControl/>
        <w:numPr>
          <w:numId w:val="0"/>
        </w:numPr>
        <w:shd w:val="clear" w:color="auto" w:fill="FFFFFF"/>
        <w:spacing w:line="375" w:lineRule="atLeast"/>
        <w:ind w:leftChars="0"/>
        <w:jc w:val="left"/>
        <w:rPr>
          <w:rFonts w:ascii="华文仿宋" w:hAnsi="华文仿宋" w:eastAsia="华文仿宋" w:cs="宋体"/>
          <w:kern w:val="0"/>
          <w:sz w:val="24"/>
          <w:szCs w:val="24"/>
        </w:rPr>
      </w:pPr>
      <w:bookmarkStart w:id="0" w:name="_GoBack"/>
      <w:bookmarkEnd w:id="0"/>
    </w:p>
    <w:p>
      <w:pPr>
        <w:pStyle w:val="9"/>
        <w:numPr>
          <w:ilvl w:val="0"/>
          <w:numId w:val="2"/>
        </w:numPr>
        <w:snapToGrid w:val="0"/>
        <w:spacing w:before="156" w:beforeLines="50" w:after="156" w:afterLines="50" w:line="300" w:lineRule="auto"/>
        <w:ind w:firstLineChars="0"/>
        <w:rPr>
          <w:rFonts w:ascii="华文仿宋" w:hAnsi="华文仿宋" w:eastAsia="华文仿宋" w:cs="宋体"/>
          <w:b/>
          <w:kern w:val="0"/>
          <w:sz w:val="24"/>
          <w:szCs w:val="24"/>
        </w:rPr>
      </w:pPr>
      <w:r>
        <w:rPr>
          <w:rFonts w:hint="eastAsia" w:ascii="华文仿宋" w:hAnsi="华文仿宋" w:eastAsia="华文仿宋" w:cs="宋体"/>
          <w:b/>
          <w:kern w:val="0"/>
          <w:sz w:val="24"/>
          <w:szCs w:val="24"/>
        </w:rPr>
        <w:t>转让的注册商标</w:t>
      </w:r>
    </w:p>
    <w:p>
      <w:pPr>
        <w:pStyle w:val="9"/>
        <w:widowControl/>
        <w:numPr>
          <w:ilvl w:val="0"/>
          <w:numId w:val="3"/>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转让方将本协议下列的注册商标及与其相关的所有权利转让给受让方，受让方在此接受此转让。</w:t>
      </w:r>
    </w:p>
    <w:p>
      <w:pPr>
        <w:pStyle w:val="9"/>
        <w:widowControl/>
        <w:numPr>
          <w:ilvl w:val="0"/>
          <w:numId w:val="3"/>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就转让本协议附件二所列的注册商标，相关转让方和受让方应于本协议签署之后的十（10）个工作日内共同向商标局提交转让注册商标申请书，商标局核准转让注册商标申请后，将发给受让方相应证明并予以公告，受让方自公告之日享有商标专用权。</w:t>
      </w:r>
    </w:p>
    <w:p>
      <w:pPr>
        <w:pStyle w:val="9"/>
        <w:widowControl/>
        <w:numPr>
          <w:ilvl w:val="0"/>
          <w:numId w:val="3"/>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转让的商标名称：</w:t>
      </w:r>
    </w:p>
    <w:p>
      <w:pPr>
        <w:widowControl/>
        <w:shd w:val="clear" w:color="auto" w:fill="FFFFFF"/>
        <w:spacing w:line="375" w:lineRule="atLeast"/>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　　   商标图样（贴商标图样，并由转让方盖骑缝章）</w:t>
      </w:r>
    </w:p>
    <w:p>
      <w:pPr>
        <w:widowControl/>
        <w:shd w:val="clear" w:color="auto" w:fill="FFFFFF"/>
        <w:spacing w:line="375" w:lineRule="atLeast"/>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　　   商标注册号： 　　　　　国别：</w:t>
      </w:r>
    </w:p>
    <w:p>
      <w:pPr>
        <w:widowControl/>
        <w:shd w:val="clear" w:color="auto" w:fill="FFFFFF"/>
        <w:spacing w:line="375" w:lineRule="atLeast"/>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　　   该商标下次应续展的时间：</w:t>
      </w:r>
    </w:p>
    <w:p>
      <w:pPr>
        <w:widowControl/>
        <w:shd w:val="clear" w:color="auto" w:fill="FFFFFF"/>
        <w:spacing w:line="375" w:lineRule="atLeast"/>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　　   该商标取得注册所包括的商品或服务的类别及商品或服务的具体名称。</w:t>
      </w:r>
    </w:p>
    <w:p>
      <w:pPr>
        <w:pStyle w:val="9"/>
        <w:widowControl/>
        <w:numPr>
          <w:ilvl w:val="0"/>
          <w:numId w:val="3"/>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注册商标转让后，受让方的权限：</w:t>
      </w:r>
    </w:p>
    <w:p>
      <w:pPr>
        <w:widowControl/>
        <w:shd w:val="clear" w:color="auto" w:fill="FFFFFF"/>
        <w:spacing w:line="375" w:lineRule="atLeast"/>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　　可以使用该商标的商品种类（或服务的类别及名称）：</w:t>
      </w:r>
    </w:p>
    <w:p>
      <w:pPr>
        <w:widowControl/>
        <w:shd w:val="clear" w:color="auto" w:fill="FFFFFF"/>
        <w:spacing w:line="375" w:lineRule="atLeast"/>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　　可以使用该商标的地域范围：</w:t>
      </w:r>
    </w:p>
    <w:p>
      <w:pPr>
        <w:pStyle w:val="9"/>
        <w:widowControl/>
        <w:numPr>
          <w:ilvl w:val="0"/>
          <w:numId w:val="3"/>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注册商标转让的性质（可在下列项目中作出选择）：</w:t>
      </w:r>
    </w:p>
    <w:p>
      <w:pPr>
        <w:pStyle w:val="9"/>
        <w:widowControl/>
        <w:numPr>
          <w:ilvl w:val="0"/>
          <w:numId w:val="4"/>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永久性的商标权转让（ 　　）；</w:t>
      </w:r>
    </w:p>
    <w:p>
      <w:pPr>
        <w:pStyle w:val="9"/>
        <w:widowControl/>
        <w:numPr>
          <w:ilvl w:val="0"/>
          <w:numId w:val="4"/>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非永久性的商标权转让（　　 ）。</w:t>
      </w:r>
    </w:p>
    <w:p>
      <w:pPr>
        <w:widowControl/>
        <w:shd w:val="clear" w:color="auto" w:fill="FFFFFF"/>
        <w:spacing w:line="375" w:lineRule="atLeast"/>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　　属非永久性商标权转让的，注册商标转让的期限为____年，自___年___月___日至___年___月___日。转让方将在本合同期满之日起收回注册商标。</w:t>
      </w:r>
    </w:p>
    <w:p>
      <w:pPr>
        <w:pStyle w:val="9"/>
        <w:widowControl/>
        <w:numPr>
          <w:ilvl w:val="0"/>
          <w:numId w:val="2"/>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ab/>
      </w:r>
      <w:r>
        <w:rPr>
          <w:rFonts w:hint="eastAsia" w:ascii="华文仿宋" w:hAnsi="华文仿宋" w:eastAsia="华文仿宋" w:cs="宋体"/>
          <w:kern w:val="0"/>
          <w:sz w:val="24"/>
          <w:szCs w:val="24"/>
        </w:rPr>
        <w:t>陈述和保证</w:t>
      </w:r>
    </w:p>
    <w:p>
      <w:pPr>
        <w:pStyle w:val="9"/>
        <w:widowControl/>
        <w:numPr>
          <w:ilvl w:val="0"/>
          <w:numId w:val="5"/>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转让方的陈述和保证</w:t>
      </w:r>
    </w:p>
    <w:p>
      <w:pPr>
        <w:pStyle w:val="9"/>
        <w:widowControl/>
        <w:numPr>
          <w:ilvl w:val="0"/>
          <w:numId w:val="6"/>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转让方是根据中国法律正式组建和有效存续的【】公司；</w:t>
      </w:r>
    </w:p>
    <w:p>
      <w:pPr>
        <w:pStyle w:val="9"/>
        <w:widowControl/>
        <w:numPr>
          <w:ilvl w:val="0"/>
          <w:numId w:val="6"/>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转让方在其营业范围之内签署并履行本协议；转让方已获得签署并履行本协议所需的内部批准、授权；签署并履行本协议不违反法律、法规，也不违反对转让方有约束力的任何合同或承诺；</w:t>
      </w:r>
    </w:p>
    <w:p>
      <w:pPr>
        <w:pStyle w:val="9"/>
        <w:widowControl/>
        <w:numPr>
          <w:ilvl w:val="0"/>
          <w:numId w:val="6"/>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转让方拥有的与本协议所述的交易有关的任何政府机构的所有文件、陈述和资料均已披露，且转让方已经提供的任何文件中的陈述均为真实、准确、完整；</w:t>
      </w:r>
    </w:p>
    <w:p>
      <w:pPr>
        <w:pStyle w:val="9"/>
        <w:widowControl/>
        <w:numPr>
          <w:ilvl w:val="0"/>
          <w:numId w:val="6"/>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本协议一经签署，即对转让方产生合法、有效的约束力；</w:t>
      </w:r>
    </w:p>
    <w:p>
      <w:pPr>
        <w:pStyle w:val="9"/>
        <w:widowControl/>
        <w:numPr>
          <w:ilvl w:val="0"/>
          <w:numId w:val="6"/>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转让方按本协议的条款和条件将向受让方转让的注册商标是由其自行享有或与第三方共同享有的，没有附设任何留置权、质押权或其他第三方权利；</w:t>
      </w:r>
    </w:p>
    <w:p>
      <w:pPr>
        <w:pStyle w:val="9"/>
        <w:widowControl/>
        <w:numPr>
          <w:ilvl w:val="0"/>
          <w:numId w:val="6"/>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转让方在向受让方转让注册商标之时（关于该项注册商标 的收益权除外）已获得签署并履行本协议所需的任何第三方的同意（包括但不限于与转让方共同享有注册商标 的第三方的同意）；</w:t>
      </w:r>
    </w:p>
    <w:p>
      <w:pPr>
        <w:pStyle w:val="9"/>
        <w:widowControl/>
        <w:numPr>
          <w:ilvl w:val="0"/>
          <w:numId w:val="6"/>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转让方的拥有、使用或运用注册商标 并没有侵犯任何第三方的任何权利；及</w:t>
      </w:r>
    </w:p>
    <w:p>
      <w:pPr>
        <w:pStyle w:val="9"/>
        <w:widowControl/>
        <w:numPr>
          <w:ilvl w:val="0"/>
          <w:numId w:val="6"/>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不存在任何针对转让方提出的与注册商标 相关的权利要求、法律诉讼、仲裁程序或政府行动及调查，也没有任何由法院或其他政府机构针对注册商标 向转让方发出命令以禁止或限制本协议的签署、交付或履行。</w:t>
      </w:r>
    </w:p>
    <w:p>
      <w:pPr>
        <w:pStyle w:val="9"/>
        <w:widowControl/>
        <w:numPr>
          <w:ilvl w:val="0"/>
          <w:numId w:val="6"/>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转让方应保证被转让的商标为有效商标，并保证没有第三方拥有该商标所有权。　　</w:t>
      </w:r>
    </w:p>
    <w:p>
      <w:pPr>
        <w:pStyle w:val="9"/>
        <w:widowControl/>
        <w:numPr>
          <w:ilvl w:val="0"/>
          <w:numId w:val="6"/>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转让方保证在合同有效期内，不在该商标的注册有效地域内经营带有相同或相似商标的商品，也不得从事其他与访商品的产、销相竞争的活动。</w:t>
      </w:r>
    </w:p>
    <w:p>
      <w:pPr>
        <w:pStyle w:val="9"/>
        <w:widowControl/>
        <w:numPr>
          <w:ilvl w:val="0"/>
          <w:numId w:val="5"/>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ab/>
      </w:r>
      <w:r>
        <w:rPr>
          <w:rFonts w:hint="eastAsia" w:ascii="华文仿宋" w:hAnsi="华文仿宋" w:eastAsia="华文仿宋" w:cs="宋体"/>
          <w:kern w:val="0"/>
          <w:sz w:val="24"/>
          <w:szCs w:val="24"/>
        </w:rPr>
        <w:t>受让方的陈述和保证</w:t>
      </w:r>
    </w:p>
    <w:p>
      <w:pPr>
        <w:pStyle w:val="9"/>
        <w:widowControl/>
        <w:numPr>
          <w:ilvl w:val="0"/>
          <w:numId w:val="7"/>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受让方是一家根据中国法律正式组建和有效存续的【】企业；</w:t>
      </w:r>
    </w:p>
    <w:p>
      <w:pPr>
        <w:pStyle w:val="9"/>
        <w:widowControl/>
        <w:numPr>
          <w:ilvl w:val="0"/>
          <w:numId w:val="7"/>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受让方在其营业范围之内签署并履行本协议；受让方已获得签署并履行本协议所需的内部批准、授权；签署并履行本协议不违反法律、法规的规定，也不会违反对相关合同或承诺；及</w:t>
      </w:r>
    </w:p>
    <w:p>
      <w:pPr>
        <w:pStyle w:val="9"/>
        <w:widowControl/>
        <w:numPr>
          <w:ilvl w:val="0"/>
          <w:numId w:val="7"/>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本协议一经签署，即对受让方产生合法、有效的约束力。</w:t>
      </w:r>
    </w:p>
    <w:p>
      <w:pPr>
        <w:pStyle w:val="9"/>
        <w:widowControl/>
        <w:numPr>
          <w:ilvl w:val="0"/>
          <w:numId w:val="2"/>
        </w:numPr>
        <w:shd w:val="clear" w:color="auto" w:fill="FFFFFF"/>
        <w:spacing w:line="375" w:lineRule="atLeast"/>
        <w:ind w:firstLineChars="0"/>
        <w:jc w:val="left"/>
        <w:rPr>
          <w:rFonts w:ascii="华文仿宋" w:hAnsi="华文仿宋" w:eastAsia="华文仿宋" w:cs="宋体"/>
          <w:b/>
          <w:kern w:val="0"/>
          <w:sz w:val="24"/>
          <w:szCs w:val="24"/>
        </w:rPr>
      </w:pPr>
      <w:r>
        <w:rPr>
          <w:rFonts w:hint="eastAsia" w:ascii="华文仿宋" w:hAnsi="华文仿宋" w:eastAsia="华文仿宋" w:cs="宋体"/>
          <w:b/>
          <w:kern w:val="0"/>
          <w:sz w:val="24"/>
          <w:szCs w:val="24"/>
        </w:rPr>
        <w:t>转让费</w:t>
      </w:r>
    </w:p>
    <w:p>
      <w:pPr>
        <w:pStyle w:val="9"/>
        <w:widowControl/>
        <w:numPr>
          <w:ilvl w:val="0"/>
          <w:numId w:val="8"/>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注册商标转让的转让费与付款方式：</w:t>
      </w:r>
    </w:p>
    <w:p>
      <w:pPr>
        <w:widowControl/>
        <w:shd w:val="clear" w:color="auto" w:fill="FFFFFF"/>
        <w:spacing w:line="375" w:lineRule="atLeast"/>
        <w:ind w:firstLine="42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1.转让费按转让的权限计算共____万元；</w:t>
      </w:r>
    </w:p>
    <w:p>
      <w:pPr>
        <w:widowControl/>
        <w:shd w:val="clear" w:color="auto" w:fill="FFFFFF"/>
        <w:spacing w:line="375" w:lineRule="atLeast"/>
        <w:ind w:firstLine="42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2.付款方式：</w:t>
      </w:r>
    </w:p>
    <w:p>
      <w:pPr>
        <w:widowControl/>
        <w:shd w:val="clear" w:color="auto" w:fill="FFFFFF"/>
        <w:spacing w:line="375" w:lineRule="atLeast"/>
        <w:ind w:firstLine="42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3.付款时间：</w:t>
      </w:r>
    </w:p>
    <w:p>
      <w:pPr>
        <w:pStyle w:val="9"/>
        <w:widowControl/>
        <w:numPr>
          <w:ilvl w:val="0"/>
          <w:numId w:val="8"/>
        </w:numPr>
        <w:shd w:val="clear" w:color="auto" w:fill="FFFFFF"/>
        <w:spacing w:line="375" w:lineRule="atLeast"/>
        <w:ind w:firstLineChars="0"/>
        <w:jc w:val="left"/>
        <w:rPr>
          <w:rFonts w:ascii="华文仿宋" w:hAnsi="华文仿宋" w:eastAsia="华文仿宋"/>
          <w:sz w:val="24"/>
          <w:szCs w:val="24"/>
        </w:rPr>
      </w:pPr>
      <w:r>
        <w:rPr>
          <w:rFonts w:hint="eastAsia" w:ascii="华文仿宋" w:hAnsi="华文仿宋" w:eastAsia="华文仿宋"/>
          <w:sz w:val="24"/>
          <w:szCs w:val="24"/>
        </w:rPr>
        <w:t>双方的账户信息如下：</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甲方：</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开 户 行：</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账户名称：</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账    号：</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 xml:space="preserve">乙方：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开 户 行：</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账户名称：</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账    号：</w:t>
      </w:r>
      <w:r>
        <w:rPr>
          <w:rFonts w:hint="eastAsia" w:ascii="华文仿宋" w:hAnsi="华文仿宋" w:eastAsia="华文仿宋"/>
          <w:sz w:val="24"/>
          <w:szCs w:val="24"/>
          <w:u w:val="single"/>
        </w:rPr>
        <w:t xml:space="preserve">                        </w:t>
      </w:r>
    </w:p>
    <w:p>
      <w:pPr>
        <w:pStyle w:val="9"/>
        <w:widowControl/>
        <w:numPr>
          <w:ilvl w:val="0"/>
          <w:numId w:val="2"/>
        </w:numPr>
        <w:shd w:val="clear" w:color="auto" w:fill="FFFFFF"/>
        <w:spacing w:line="375" w:lineRule="atLeast"/>
        <w:ind w:firstLineChars="0"/>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注册商标转让合同生效后的变更手续：</w:t>
      </w:r>
    </w:p>
    <w:p>
      <w:pPr>
        <w:widowControl/>
        <w:shd w:val="clear" w:color="auto" w:fill="FFFFFF"/>
        <w:spacing w:line="375" w:lineRule="atLeast"/>
        <w:jc w:val="left"/>
        <w:rPr>
          <w:rFonts w:ascii="华文仿宋" w:hAnsi="华文仿宋" w:eastAsia="华文仿宋" w:cs="宋体"/>
          <w:kern w:val="0"/>
          <w:sz w:val="24"/>
          <w:szCs w:val="24"/>
        </w:rPr>
      </w:pPr>
      <w:r>
        <w:rPr>
          <w:rFonts w:hint="eastAsia" w:ascii="华文仿宋" w:hAnsi="华文仿宋" w:eastAsia="华文仿宋" w:cs="宋体"/>
          <w:kern w:val="0"/>
          <w:sz w:val="24"/>
          <w:szCs w:val="24"/>
        </w:rPr>
        <w:t>　　由甲方（或乙方）在注册商标转让合同生效后，办理变更注册人的手续，变更注册人所需费用由___方承担。</w:t>
      </w:r>
    </w:p>
    <w:p>
      <w:pPr>
        <w:pStyle w:val="9"/>
        <w:numPr>
          <w:ilvl w:val="0"/>
          <w:numId w:val="2"/>
        </w:numPr>
        <w:snapToGrid w:val="0"/>
        <w:spacing w:before="156" w:beforeLines="50" w:after="156" w:afterLines="50" w:line="300" w:lineRule="auto"/>
        <w:ind w:firstLineChars="0"/>
        <w:rPr>
          <w:rFonts w:ascii="华文仿宋" w:hAnsi="华文仿宋" w:eastAsia="华文仿宋" w:cs="宋体"/>
          <w:kern w:val="0"/>
          <w:sz w:val="24"/>
          <w:szCs w:val="24"/>
        </w:rPr>
      </w:pPr>
      <w:r>
        <w:rPr>
          <w:rFonts w:hint="eastAsia" w:ascii="华文仿宋" w:hAnsi="华文仿宋" w:eastAsia="华文仿宋" w:cs="宋体"/>
          <w:kern w:val="0"/>
          <w:sz w:val="24"/>
          <w:szCs w:val="24"/>
        </w:rPr>
        <w:t>双方的违约责任：</w:t>
      </w:r>
    </w:p>
    <w:p>
      <w:pPr>
        <w:pStyle w:val="9"/>
        <w:numPr>
          <w:ilvl w:val="0"/>
          <w:numId w:val="9"/>
        </w:numPr>
        <w:snapToGrid w:val="0"/>
        <w:spacing w:before="156" w:beforeLines="50" w:after="156" w:afterLines="50" w:line="300" w:lineRule="auto"/>
        <w:ind w:left="851" w:firstLineChars="0"/>
        <w:rPr>
          <w:rFonts w:ascii="华文仿宋" w:hAnsi="华文仿宋" w:eastAsia="华文仿宋"/>
          <w:sz w:val="24"/>
          <w:szCs w:val="24"/>
        </w:rPr>
      </w:pPr>
      <w:r>
        <w:rPr>
          <w:rFonts w:hint="eastAsia" w:ascii="华文仿宋" w:hAnsi="华文仿宋" w:eastAsia="华文仿宋" w:cs="宋体"/>
          <w:kern w:val="0"/>
          <w:sz w:val="24"/>
          <w:szCs w:val="24"/>
        </w:rPr>
        <w:t>转</w:t>
      </w:r>
      <w:r>
        <w:rPr>
          <w:rFonts w:hint="eastAsia" w:ascii="华文仿宋" w:hAnsi="华文仿宋" w:eastAsia="华文仿宋"/>
          <w:sz w:val="24"/>
          <w:szCs w:val="24"/>
        </w:rPr>
        <w:t>让方在合同生效后，违反合同约定，仍在生产的商品上继续使用本商标，除应停止使用本商标外，还应承担赔偿责任；</w:t>
      </w:r>
    </w:p>
    <w:p>
      <w:pPr>
        <w:pStyle w:val="9"/>
        <w:numPr>
          <w:ilvl w:val="0"/>
          <w:numId w:val="9"/>
        </w:numPr>
        <w:snapToGrid w:val="0"/>
        <w:spacing w:before="156" w:beforeLines="50" w:after="156" w:afterLines="50" w:line="300" w:lineRule="auto"/>
        <w:ind w:left="851" w:firstLineChars="0"/>
        <w:rPr>
          <w:rFonts w:ascii="华文仿宋" w:hAnsi="华文仿宋" w:eastAsia="华文仿宋"/>
          <w:sz w:val="24"/>
          <w:szCs w:val="24"/>
        </w:rPr>
      </w:pPr>
      <w:r>
        <w:rPr>
          <w:rFonts w:hint="eastAsia" w:ascii="华文仿宋" w:hAnsi="华文仿宋" w:eastAsia="华文仿宋"/>
          <w:sz w:val="24"/>
          <w:szCs w:val="24"/>
        </w:rPr>
        <w:t>受让方在合同约定的时间内，未交付商标转让费用，转让方有权拒绝交付商标的所有权，并可以通知受让方解除合同；</w:t>
      </w:r>
    </w:p>
    <w:p>
      <w:pPr>
        <w:pStyle w:val="9"/>
        <w:numPr>
          <w:ilvl w:val="0"/>
          <w:numId w:val="9"/>
        </w:numPr>
        <w:snapToGrid w:val="0"/>
        <w:spacing w:before="156" w:beforeLines="50" w:after="156" w:afterLines="50" w:line="300" w:lineRule="auto"/>
        <w:ind w:left="851" w:firstLineChars="0"/>
        <w:rPr>
          <w:rFonts w:ascii="华文仿宋" w:hAnsi="华文仿宋" w:eastAsia="华文仿宋" w:cs="宋体"/>
          <w:kern w:val="0"/>
          <w:sz w:val="24"/>
          <w:szCs w:val="24"/>
        </w:rPr>
      </w:pPr>
      <w:r>
        <w:rPr>
          <w:rFonts w:hint="eastAsia" w:ascii="华文仿宋" w:hAnsi="华文仿宋" w:eastAsia="华文仿宋"/>
          <w:sz w:val="24"/>
          <w:szCs w:val="24"/>
        </w:rPr>
        <w:t>其他</w:t>
      </w:r>
      <w:r>
        <w:rPr>
          <w:rFonts w:hint="eastAsia" w:ascii="华文仿宋" w:hAnsi="华文仿宋" w:eastAsia="华文仿宋" w:cs="宋体"/>
          <w:kern w:val="0"/>
          <w:sz w:val="24"/>
          <w:szCs w:val="24"/>
        </w:rPr>
        <w:t>事项。</w:t>
      </w:r>
    </w:p>
    <w:p>
      <w:pPr>
        <w:pStyle w:val="9"/>
        <w:numPr>
          <w:ilvl w:val="0"/>
          <w:numId w:val="2"/>
        </w:numPr>
        <w:snapToGrid w:val="0"/>
        <w:spacing w:before="156" w:beforeLines="50" w:after="156" w:afterLines="50" w:line="300" w:lineRule="auto"/>
        <w:ind w:firstLineChars="0"/>
        <w:rPr>
          <w:rFonts w:ascii="华文仿宋" w:hAnsi="华文仿宋" w:eastAsia="华文仿宋"/>
          <w:b/>
          <w:sz w:val="24"/>
          <w:szCs w:val="24"/>
        </w:rPr>
      </w:pPr>
      <w:r>
        <w:rPr>
          <w:rFonts w:hint="eastAsia" w:ascii="华文仿宋" w:hAnsi="华文仿宋" w:eastAsia="华文仿宋"/>
          <w:b/>
          <w:sz w:val="24"/>
          <w:szCs w:val="24"/>
        </w:rPr>
        <w:t xml:space="preserve">  保密</w:t>
      </w:r>
    </w:p>
    <w:p>
      <w:pPr>
        <w:pStyle w:val="9"/>
        <w:numPr>
          <w:ilvl w:val="0"/>
          <w:numId w:val="10"/>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在本协议签署过程中双方所知悉的对方全部资料信息，包括但不限于基本信息、经营情况、财务情况、商业秘密、技术秘密等，均应予以保密。</w:t>
      </w:r>
    </w:p>
    <w:p>
      <w:pPr>
        <w:pStyle w:val="9"/>
        <w:numPr>
          <w:ilvl w:val="0"/>
          <w:numId w:val="10"/>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信息拥有方同意，另一方仅有权在以下情况披露该等信息：</w:t>
      </w:r>
    </w:p>
    <w:p>
      <w:pPr>
        <w:pStyle w:val="9"/>
        <w:numPr>
          <w:ilvl w:val="0"/>
          <w:numId w:val="11"/>
        </w:numPr>
        <w:snapToGrid w:val="0"/>
        <w:spacing w:before="156" w:beforeLines="50" w:after="156" w:afterLines="50" w:line="300" w:lineRule="auto"/>
        <w:ind w:left="851" w:firstLineChars="0"/>
        <w:rPr>
          <w:rFonts w:ascii="华文仿宋" w:hAnsi="华文仿宋" w:eastAsia="华文仿宋"/>
          <w:sz w:val="24"/>
          <w:szCs w:val="24"/>
        </w:rPr>
      </w:pPr>
      <w:r>
        <w:rPr>
          <w:rFonts w:hint="eastAsia" w:ascii="华文仿宋" w:hAnsi="华文仿宋" w:eastAsia="华文仿宋"/>
          <w:sz w:val="24"/>
          <w:szCs w:val="24"/>
        </w:rPr>
        <w:t>该信息由于信息拥有方的原因而为公众所知；</w:t>
      </w:r>
    </w:p>
    <w:p>
      <w:pPr>
        <w:pStyle w:val="9"/>
        <w:numPr>
          <w:ilvl w:val="0"/>
          <w:numId w:val="11"/>
        </w:numPr>
        <w:snapToGrid w:val="0"/>
        <w:spacing w:before="156" w:beforeLines="50" w:after="156" w:afterLines="50" w:line="300" w:lineRule="auto"/>
        <w:ind w:left="851" w:firstLineChars="0"/>
        <w:rPr>
          <w:rFonts w:ascii="华文仿宋" w:hAnsi="华文仿宋" w:eastAsia="华文仿宋"/>
          <w:sz w:val="24"/>
          <w:szCs w:val="24"/>
        </w:rPr>
      </w:pPr>
      <w:r>
        <w:rPr>
          <w:rFonts w:hint="eastAsia" w:ascii="华文仿宋" w:hAnsi="华文仿宋" w:eastAsia="华文仿宋"/>
          <w:sz w:val="24"/>
          <w:szCs w:val="24"/>
        </w:rPr>
        <w:t>任何法律、法规、规范性文件、司法程序或争议解决程序的要求；</w:t>
      </w:r>
    </w:p>
    <w:p>
      <w:pPr>
        <w:pStyle w:val="9"/>
        <w:numPr>
          <w:ilvl w:val="0"/>
          <w:numId w:val="11"/>
        </w:numPr>
        <w:snapToGrid w:val="0"/>
        <w:spacing w:before="156" w:beforeLines="50" w:after="156" w:afterLines="50" w:line="300" w:lineRule="auto"/>
        <w:ind w:left="851" w:firstLineChars="0"/>
        <w:rPr>
          <w:rFonts w:ascii="华文仿宋" w:hAnsi="华文仿宋" w:eastAsia="华文仿宋"/>
          <w:sz w:val="24"/>
          <w:szCs w:val="24"/>
        </w:rPr>
      </w:pPr>
      <w:r>
        <w:rPr>
          <w:rFonts w:hint="eastAsia" w:ascii="华文仿宋" w:hAnsi="华文仿宋" w:eastAsia="华文仿宋"/>
          <w:sz w:val="24"/>
          <w:szCs w:val="24"/>
        </w:rPr>
        <w:t>向一方下属机构或项目经办人员披露；</w:t>
      </w:r>
    </w:p>
    <w:p>
      <w:pPr>
        <w:pStyle w:val="9"/>
        <w:numPr>
          <w:ilvl w:val="0"/>
          <w:numId w:val="11"/>
        </w:numPr>
        <w:snapToGrid w:val="0"/>
        <w:spacing w:before="156" w:beforeLines="50" w:after="156" w:afterLines="50" w:line="300" w:lineRule="auto"/>
        <w:ind w:left="851" w:firstLineChars="0"/>
        <w:rPr>
          <w:rFonts w:ascii="华文仿宋" w:hAnsi="华文仿宋" w:eastAsia="华文仿宋"/>
          <w:sz w:val="24"/>
          <w:szCs w:val="24"/>
        </w:rPr>
      </w:pPr>
      <w:r>
        <w:rPr>
          <w:rFonts w:hint="eastAsia" w:ascii="华文仿宋" w:hAnsi="华文仿宋" w:eastAsia="华文仿宋"/>
          <w:sz w:val="24"/>
          <w:szCs w:val="24"/>
        </w:rPr>
        <w:t>获得信息拥有方同意后披露。</w:t>
      </w:r>
    </w:p>
    <w:p>
      <w:pPr>
        <w:pStyle w:val="9"/>
        <w:numPr>
          <w:ilvl w:val="0"/>
          <w:numId w:val="10"/>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在任何情形下，本条所规定的保密义务应持续有效。</w:t>
      </w:r>
    </w:p>
    <w:p>
      <w:pPr>
        <w:snapToGrid w:val="0"/>
        <w:spacing w:before="156" w:beforeLines="50" w:after="156" w:afterLines="50" w:line="300" w:lineRule="auto"/>
        <w:rPr>
          <w:rFonts w:ascii="华文仿宋" w:hAnsi="华文仿宋" w:eastAsia="华文仿宋"/>
          <w:sz w:val="24"/>
          <w:szCs w:val="24"/>
        </w:rPr>
      </w:pPr>
    </w:p>
    <w:p>
      <w:pPr>
        <w:pStyle w:val="9"/>
        <w:numPr>
          <w:ilvl w:val="0"/>
          <w:numId w:val="2"/>
        </w:numPr>
        <w:snapToGrid w:val="0"/>
        <w:spacing w:before="156" w:beforeLines="50" w:after="156" w:afterLines="50" w:line="300" w:lineRule="auto"/>
        <w:ind w:firstLineChars="0"/>
        <w:rPr>
          <w:rFonts w:ascii="华文仿宋" w:hAnsi="华文仿宋" w:eastAsia="华文仿宋"/>
          <w:b/>
          <w:sz w:val="24"/>
          <w:szCs w:val="24"/>
        </w:rPr>
      </w:pPr>
      <w:r>
        <w:rPr>
          <w:rFonts w:hint="eastAsia" w:ascii="华文仿宋" w:hAnsi="华文仿宋" w:eastAsia="华文仿宋"/>
          <w:b/>
          <w:sz w:val="24"/>
          <w:szCs w:val="24"/>
        </w:rPr>
        <w:t>违约责任</w:t>
      </w:r>
    </w:p>
    <w:p>
      <w:pPr>
        <w:pStyle w:val="9"/>
        <w:numPr>
          <w:ilvl w:val="0"/>
          <w:numId w:val="12"/>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任何一方未履行本协议项下的任何一项条款均被视为违约。违约方应承担因自己的违约行为而给守约方造成的损失。</w:t>
      </w:r>
    </w:p>
    <w:p>
      <w:pPr>
        <w:pStyle w:val="9"/>
        <w:numPr>
          <w:ilvl w:val="0"/>
          <w:numId w:val="12"/>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如一方违反本协议的保密条款，则另一方有权要求其承担相当于协议总金额【】%的违约金。</w:t>
      </w:r>
    </w:p>
    <w:p>
      <w:pPr>
        <w:pStyle w:val="9"/>
        <w:numPr>
          <w:ilvl w:val="0"/>
          <w:numId w:val="12"/>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如因一方行为侵害第三方合法权益的，该方应负责处理并承担所有责任。因此给对方造成损失的，该方应承担赔偿责任。</w:t>
      </w:r>
    </w:p>
    <w:p>
      <w:pPr>
        <w:pStyle w:val="9"/>
        <w:numPr>
          <w:ilvl w:val="0"/>
          <w:numId w:val="12"/>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本协议所称之损失包括实际损失和协议履行后可以获得的利益、诉讼或仲裁费用、以及合理的调查费、律师费等相关法律费用。</w:t>
      </w:r>
    </w:p>
    <w:p>
      <w:pPr>
        <w:snapToGrid w:val="0"/>
        <w:spacing w:before="156" w:beforeLines="50" w:after="156" w:afterLines="50" w:line="300" w:lineRule="auto"/>
        <w:rPr>
          <w:rFonts w:ascii="华文仿宋" w:hAnsi="华文仿宋" w:eastAsia="华文仿宋"/>
          <w:sz w:val="24"/>
          <w:szCs w:val="24"/>
        </w:rPr>
      </w:pPr>
    </w:p>
    <w:p>
      <w:pPr>
        <w:pStyle w:val="9"/>
        <w:numPr>
          <w:ilvl w:val="0"/>
          <w:numId w:val="2"/>
        </w:numPr>
        <w:snapToGrid w:val="0"/>
        <w:spacing w:before="156" w:beforeLines="50" w:after="156" w:afterLines="50" w:line="300" w:lineRule="auto"/>
        <w:ind w:firstLineChars="0"/>
        <w:rPr>
          <w:rFonts w:ascii="华文仿宋" w:hAnsi="华文仿宋" w:eastAsia="华文仿宋"/>
          <w:b/>
          <w:sz w:val="24"/>
          <w:szCs w:val="24"/>
        </w:rPr>
      </w:pPr>
      <w:r>
        <w:rPr>
          <w:rFonts w:hint="eastAsia" w:ascii="华文仿宋" w:hAnsi="华文仿宋" w:eastAsia="华文仿宋"/>
          <w:b/>
          <w:sz w:val="24"/>
          <w:szCs w:val="24"/>
        </w:rPr>
        <w:t>不可抗力</w:t>
      </w:r>
    </w:p>
    <w:p>
      <w:pPr>
        <w:pStyle w:val="9"/>
        <w:numPr>
          <w:ilvl w:val="0"/>
          <w:numId w:val="13"/>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本协议中“不可抗力”，指不能预知、无法避免并不能克服的事件，包括但不限于地震、台风、洪水、火灾、战争或商事惯例认可的其他事件。</w:t>
      </w:r>
    </w:p>
    <w:p>
      <w:pPr>
        <w:pStyle w:val="9"/>
        <w:numPr>
          <w:ilvl w:val="0"/>
          <w:numId w:val="13"/>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由于不可抗力事件，致使一方在履行其在履行本协议项下的义务的过程中遇到障碍或延误，不能按规定的条款全部或部分履行其义务的，遇到不可抗力的一方（“受阻方”），只要满足下列所有条件，不应视为违反本协议：</w:t>
      </w:r>
    </w:p>
    <w:p>
      <w:pPr>
        <w:pStyle w:val="9"/>
        <w:numPr>
          <w:ilvl w:val="0"/>
          <w:numId w:val="14"/>
        </w:numPr>
        <w:snapToGrid w:val="0"/>
        <w:spacing w:before="156" w:beforeLines="50" w:after="156" w:afterLines="50" w:line="300" w:lineRule="auto"/>
        <w:ind w:left="851" w:hanging="425" w:firstLineChars="0"/>
        <w:rPr>
          <w:rFonts w:ascii="华文仿宋" w:hAnsi="华文仿宋" w:eastAsia="华文仿宋"/>
          <w:sz w:val="24"/>
          <w:szCs w:val="24"/>
        </w:rPr>
      </w:pPr>
      <w:r>
        <w:rPr>
          <w:rFonts w:hint="eastAsia" w:ascii="华文仿宋" w:hAnsi="华文仿宋" w:eastAsia="华文仿宋"/>
          <w:sz w:val="24"/>
          <w:szCs w:val="24"/>
        </w:rPr>
        <w:t>受阻方不能全部或部分履行其义务，是由于不可抗力事件直接造成的，且在不可抗力事件发生前受阻方不存在迟延履行相关义务的情形；</w:t>
      </w:r>
    </w:p>
    <w:p>
      <w:pPr>
        <w:pStyle w:val="9"/>
        <w:numPr>
          <w:ilvl w:val="0"/>
          <w:numId w:val="14"/>
        </w:numPr>
        <w:snapToGrid w:val="0"/>
        <w:spacing w:before="156" w:beforeLines="50" w:after="156" w:afterLines="50" w:line="300" w:lineRule="auto"/>
        <w:ind w:left="851" w:hanging="425" w:firstLineChars="0"/>
        <w:rPr>
          <w:rFonts w:ascii="华文仿宋" w:hAnsi="华文仿宋" w:eastAsia="华文仿宋"/>
          <w:sz w:val="24"/>
          <w:szCs w:val="24"/>
        </w:rPr>
      </w:pPr>
      <w:r>
        <w:rPr>
          <w:rFonts w:hint="eastAsia" w:ascii="华文仿宋" w:hAnsi="华文仿宋" w:eastAsia="华文仿宋"/>
          <w:sz w:val="24"/>
          <w:szCs w:val="24"/>
        </w:rPr>
        <w:t>受阻方已尽最大努力履行其义务并减少由于不可抗力事件给另一方造成的损失；</w:t>
      </w:r>
    </w:p>
    <w:p>
      <w:pPr>
        <w:pStyle w:val="9"/>
        <w:numPr>
          <w:ilvl w:val="0"/>
          <w:numId w:val="14"/>
        </w:numPr>
        <w:snapToGrid w:val="0"/>
        <w:spacing w:before="156" w:beforeLines="50" w:after="156" w:afterLines="50" w:line="300" w:lineRule="auto"/>
        <w:ind w:left="851" w:hanging="425" w:firstLineChars="0"/>
        <w:rPr>
          <w:rFonts w:ascii="华文仿宋" w:hAnsi="华文仿宋" w:eastAsia="华文仿宋"/>
          <w:sz w:val="24"/>
          <w:szCs w:val="24"/>
        </w:rPr>
      </w:pPr>
      <w:r>
        <w:rPr>
          <w:rFonts w:hint="eastAsia" w:ascii="华文仿宋" w:hAnsi="华文仿宋" w:eastAsia="华文仿宋"/>
          <w:sz w:val="24"/>
          <w:szCs w:val="24"/>
        </w:rPr>
        <w:t>不可抗力事件发生时，受阻方已立即通知对方，并在不可抗力事件发生后的十五天内提供有关该事件的书面说明，书面说明中应当包括对延迟履行或部分履行本协议的原因说明。</w:t>
      </w:r>
    </w:p>
    <w:p>
      <w:pPr>
        <w:pStyle w:val="9"/>
        <w:numPr>
          <w:ilvl w:val="0"/>
          <w:numId w:val="13"/>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不可抗力事件终止或被排除后，受阻方应继续履行本协议，并应尽快通知另一方。受阻方应可延长履行义务的时间，延长期应当相当于不可抗力事件实际造成延误的时间。</w:t>
      </w:r>
    </w:p>
    <w:p>
      <w:pPr>
        <w:pStyle w:val="9"/>
        <w:numPr>
          <w:ilvl w:val="0"/>
          <w:numId w:val="13"/>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如果不可抗力事件的影响持续达三十日或以上时，双方应根据该事件对本协议履行的影响程度协商对本协议予以修改或终止。如果一方发出书面协商通知之日起十日内双方无法就此达成一致，任何一方均有权解除本协议而无需承担违约责任。</w:t>
      </w:r>
    </w:p>
    <w:p>
      <w:pPr>
        <w:snapToGrid w:val="0"/>
        <w:spacing w:before="156" w:beforeLines="50" w:after="156" w:afterLines="50" w:line="300" w:lineRule="auto"/>
        <w:rPr>
          <w:rFonts w:ascii="华文仿宋" w:hAnsi="华文仿宋" w:eastAsia="华文仿宋"/>
          <w:sz w:val="24"/>
          <w:szCs w:val="24"/>
        </w:rPr>
      </w:pPr>
    </w:p>
    <w:p>
      <w:pPr>
        <w:pStyle w:val="9"/>
        <w:numPr>
          <w:ilvl w:val="0"/>
          <w:numId w:val="2"/>
        </w:numPr>
        <w:snapToGrid w:val="0"/>
        <w:spacing w:before="156" w:beforeLines="50" w:after="156" w:afterLines="50" w:line="300" w:lineRule="auto"/>
        <w:ind w:firstLineChars="0"/>
        <w:rPr>
          <w:rFonts w:ascii="华文仿宋" w:hAnsi="华文仿宋" w:eastAsia="华文仿宋"/>
          <w:b/>
          <w:sz w:val="24"/>
          <w:szCs w:val="24"/>
        </w:rPr>
      </w:pPr>
      <w:r>
        <w:rPr>
          <w:rFonts w:hint="eastAsia" w:ascii="华文仿宋" w:hAnsi="华文仿宋" w:eastAsia="华文仿宋"/>
          <w:b/>
          <w:sz w:val="24"/>
          <w:szCs w:val="24"/>
        </w:rPr>
        <w:t>适用法律与争议解决</w:t>
      </w:r>
    </w:p>
    <w:p>
      <w:pPr>
        <w:pStyle w:val="9"/>
        <w:numPr>
          <w:ilvl w:val="0"/>
          <w:numId w:val="15"/>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本协议的成立、效力、解释、履行、签署、修订和终止以及争议的解决均应适用中国法律。</w:t>
      </w:r>
    </w:p>
    <w:p>
      <w:pPr>
        <w:pStyle w:val="9"/>
        <w:numPr>
          <w:ilvl w:val="0"/>
          <w:numId w:val="15"/>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因本协议引起或者与本协议有关的任何争议，双方应首先以协商方式解决。协商应在一方向另一方送达关于协商的书面要求后立即开始；如果十日内双方未能通过协商解除争议，的则双方同意按照以下第【】种方式解决：</w:t>
      </w:r>
    </w:p>
    <w:p>
      <w:pPr>
        <w:pStyle w:val="9"/>
        <w:numPr>
          <w:ilvl w:val="0"/>
          <w:numId w:val="9"/>
        </w:numPr>
        <w:snapToGrid w:val="0"/>
        <w:spacing w:before="156" w:beforeLines="50" w:after="156" w:afterLines="50" w:line="300" w:lineRule="auto"/>
        <w:ind w:left="851" w:firstLineChars="0"/>
        <w:rPr>
          <w:rFonts w:ascii="华文仿宋" w:hAnsi="华文仿宋" w:eastAsia="华文仿宋"/>
          <w:sz w:val="24"/>
          <w:szCs w:val="24"/>
        </w:rPr>
      </w:pPr>
      <w:r>
        <w:rPr>
          <w:rFonts w:hint="eastAsia" w:ascii="华文仿宋" w:hAnsi="华文仿宋" w:eastAsia="华文仿宋"/>
          <w:sz w:val="24"/>
          <w:szCs w:val="24"/>
        </w:rPr>
        <w:t>因本协议引起或与本协议有关的任何争议，双方同意将争议提交有管辖权的人民法院解决。</w:t>
      </w:r>
    </w:p>
    <w:p>
      <w:pPr>
        <w:pStyle w:val="9"/>
        <w:numPr>
          <w:ilvl w:val="0"/>
          <w:numId w:val="9"/>
        </w:numPr>
        <w:snapToGrid w:val="0"/>
        <w:spacing w:before="156" w:beforeLines="50" w:after="156" w:afterLines="50" w:line="300" w:lineRule="auto"/>
        <w:ind w:left="851" w:firstLineChars="0"/>
        <w:rPr>
          <w:rFonts w:ascii="华文仿宋" w:hAnsi="华文仿宋" w:eastAsia="华文仿宋"/>
          <w:sz w:val="24"/>
          <w:szCs w:val="24"/>
        </w:rPr>
      </w:pPr>
      <w:r>
        <w:rPr>
          <w:rFonts w:hint="eastAsia" w:ascii="华文仿宋" w:hAnsi="华文仿宋" w:eastAsia="华文仿宋"/>
          <w:sz w:val="24"/>
          <w:szCs w:val="24"/>
        </w:rPr>
        <w:t>因本协议引起或与本协议有关的任何争议，均提请【】仲裁委员会按照该会仲裁规则进行仲裁。仲裁裁决是终局的，对双方均有约束力，并可在任何有管辖权的法院或其他有权机构强制执行。除非仲裁裁决有不同规定，败诉方应支付双方因仲裁所发生的一切法律费用，包括但不限于律师费。</w:t>
      </w:r>
    </w:p>
    <w:p>
      <w:pPr>
        <w:pStyle w:val="9"/>
        <w:numPr>
          <w:ilvl w:val="0"/>
          <w:numId w:val="15"/>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诉讼或仲裁进行过程中，除双方有争议的部分外，本协议其他部分仍然有效，各方应继续履行。</w:t>
      </w:r>
    </w:p>
    <w:p>
      <w:pPr>
        <w:pStyle w:val="9"/>
        <w:numPr>
          <w:ilvl w:val="0"/>
          <w:numId w:val="15"/>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每一方同意使用本协议通知与送达条款送达与仲裁或强制执行仲裁裁决有关的传票、通知或其他文件。本协议通知与送达条款中得任何规定均不应影响一方以法律允许的其他方式送达上述传票、通知或其他文件的权利。</w:t>
      </w:r>
    </w:p>
    <w:p>
      <w:pPr>
        <w:pStyle w:val="9"/>
        <w:numPr>
          <w:ilvl w:val="0"/>
          <w:numId w:val="15"/>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本协议全部或部分无效的，本条依然有效。</w:t>
      </w:r>
    </w:p>
    <w:p>
      <w:pPr>
        <w:snapToGrid w:val="0"/>
        <w:spacing w:before="156" w:beforeLines="50" w:after="156" w:afterLines="50" w:line="300" w:lineRule="auto"/>
        <w:rPr>
          <w:rFonts w:ascii="华文仿宋" w:hAnsi="华文仿宋" w:eastAsia="华文仿宋"/>
          <w:sz w:val="24"/>
          <w:szCs w:val="24"/>
        </w:rPr>
      </w:pPr>
    </w:p>
    <w:p>
      <w:pPr>
        <w:pStyle w:val="9"/>
        <w:numPr>
          <w:ilvl w:val="0"/>
          <w:numId w:val="2"/>
        </w:numPr>
        <w:snapToGrid w:val="0"/>
        <w:spacing w:before="156" w:beforeLines="50" w:after="156" w:afterLines="50" w:line="300" w:lineRule="auto"/>
        <w:ind w:firstLineChars="0"/>
        <w:rPr>
          <w:rFonts w:ascii="华文仿宋" w:hAnsi="华文仿宋" w:eastAsia="华文仿宋"/>
          <w:b/>
          <w:sz w:val="24"/>
          <w:szCs w:val="24"/>
        </w:rPr>
      </w:pPr>
      <w:r>
        <w:rPr>
          <w:rFonts w:hint="eastAsia" w:ascii="华文仿宋" w:hAnsi="华文仿宋" w:eastAsia="华文仿宋"/>
          <w:b/>
          <w:sz w:val="24"/>
          <w:szCs w:val="24"/>
        </w:rPr>
        <w:t>通知和送达</w:t>
      </w:r>
    </w:p>
    <w:p>
      <w:pPr>
        <w:pStyle w:val="9"/>
        <w:numPr>
          <w:ilvl w:val="0"/>
          <w:numId w:val="16"/>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本协议的一方发给另一方的任何通知、文件或申请均应以书面形式通过挂号邮寄、特快专递、传真或专人送交的形式发出。挂号信件或特快专递的交寄日以邮戳为准。</w:t>
      </w:r>
    </w:p>
    <w:p>
      <w:pPr>
        <w:pStyle w:val="9"/>
        <w:numPr>
          <w:ilvl w:val="0"/>
          <w:numId w:val="16"/>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通知、文件或申请按照以下方式视为送达和生效：</w:t>
      </w:r>
    </w:p>
    <w:p>
      <w:pPr>
        <w:pStyle w:val="9"/>
        <w:numPr>
          <w:ilvl w:val="0"/>
          <w:numId w:val="17"/>
        </w:numPr>
        <w:snapToGrid w:val="0"/>
        <w:spacing w:before="156" w:beforeLines="50" w:after="156" w:afterLines="50" w:line="300" w:lineRule="auto"/>
        <w:ind w:left="851" w:firstLineChars="0"/>
        <w:rPr>
          <w:rFonts w:ascii="华文仿宋" w:hAnsi="华文仿宋" w:eastAsia="华文仿宋"/>
          <w:sz w:val="24"/>
          <w:szCs w:val="24"/>
        </w:rPr>
      </w:pPr>
      <w:r>
        <w:rPr>
          <w:rFonts w:hint="eastAsia" w:ascii="华文仿宋" w:hAnsi="华文仿宋" w:eastAsia="华文仿宋"/>
          <w:sz w:val="24"/>
          <w:szCs w:val="24"/>
        </w:rPr>
        <w:t>以挂号方式发出的，发往内地地区的，发出后第四日视为送达；发往港、澳、台及境外其他国家或地区的，发出后第七日视为送达。</w:t>
      </w:r>
    </w:p>
    <w:p>
      <w:pPr>
        <w:pStyle w:val="9"/>
        <w:numPr>
          <w:ilvl w:val="0"/>
          <w:numId w:val="17"/>
        </w:numPr>
        <w:snapToGrid w:val="0"/>
        <w:spacing w:before="156" w:beforeLines="50" w:after="156" w:afterLines="50" w:line="300" w:lineRule="auto"/>
        <w:ind w:left="851" w:firstLineChars="0"/>
        <w:rPr>
          <w:rFonts w:ascii="华文仿宋" w:hAnsi="华文仿宋" w:eastAsia="华文仿宋"/>
          <w:sz w:val="24"/>
          <w:szCs w:val="24"/>
        </w:rPr>
      </w:pPr>
      <w:r>
        <w:rPr>
          <w:rFonts w:hint="eastAsia" w:ascii="华文仿宋" w:hAnsi="华文仿宋" w:eastAsia="华文仿宋"/>
          <w:sz w:val="24"/>
          <w:szCs w:val="24"/>
        </w:rPr>
        <w:t>以特快专递形式发出的，发往内地地区的，发出后第三日视为送达；发往港、澳、台及境外其他国家或地区的，发出后第六日视为送达。</w:t>
      </w:r>
    </w:p>
    <w:p>
      <w:pPr>
        <w:pStyle w:val="9"/>
        <w:numPr>
          <w:ilvl w:val="0"/>
          <w:numId w:val="17"/>
        </w:numPr>
        <w:snapToGrid w:val="0"/>
        <w:spacing w:before="156" w:beforeLines="50" w:after="156" w:afterLines="50" w:line="300" w:lineRule="auto"/>
        <w:ind w:left="851" w:firstLineChars="0"/>
        <w:rPr>
          <w:rFonts w:ascii="华文仿宋" w:hAnsi="华文仿宋" w:eastAsia="华文仿宋"/>
          <w:sz w:val="24"/>
          <w:szCs w:val="24"/>
        </w:rPr>
      </w:pPr>
      <w:r>
        <w:rPr>
          <w:rFonts w:hint="eastAsia" w:ascii="华文仿宋" w:hAnsi="华文仿宋" w:eastAsia="华文仿宋"/>
          <w:sz w:val="24"/>
          <w:szCs w:val="24"/>
        </w:rPr>
        <w:t>以传真方式发出的，以发件方发送后打印出得发送确认单所示时间视为送达。</w:t>
      </w:r>
    </w:p>
    <w:p>
      <w:pPr>
        <w:pStyle w:val="9"/>
        <w:numPr>
          <w:ilvl w:val="0"/>
          <w:numId w:val="17"/>
        </w:numPr>
        <w:snapToGrid w:val="0"/>
        <w:spacing w:before="156" w:beforeLines="50" w:after="156" w:afterLines="50" w:line="300" w:lineRule="auto"/>
        <w:ind w:left="851" w:firstLineChars="0"/>
        <w:rPr>
          <w:rFonts w:ascii="华文仿宋" w:hAnsi="华文仿宋" w:eastAsia="华文仿宋"/>
          <w:sz w:val="24"/>
          <w:szCs w:val="24"/>
        </w:rPr>
      </w:pPr>
      <w:r>
        <w:rPr>
          <w:rFonts w:hint="eastAsia" w:ascii="华文仿宋" w:hAnsi="华文仿宋" w:eastAsia="华文仿宋"/>
          <w:sz w:val="24"/>
          <w:szCs w:val="24"/>
        </w:rPr>
        <w:t>如果以专人送交的方式，则在接收人工作人员签收或递出人员将有关文件置留于接收人的地址时，视为送达。</w:t>
      </w:r>
    </w:p>
    <w:p>
      <w:pPr>
        <w:pStyle w:val="9"/>
        <w:numPr>
          <w:ilvl w:val="0"/>
          <w:numId w:val="16"/>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根据本协议发出的上述通知、文件或申请应送达下列地址和号码：</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甲    方：</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地    址：</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邮政编码：</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电话号码：</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传真号码：</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收 件 人：</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乙    方：</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地    址：</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邮政编码：</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电话号码：</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传真号码：</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收 件 人：</w:t>
      </w:r>
      <w:r>
        <w:rPr>
          <w:rFonts w:hint="eastAsia" w:ascii="华文仿宋" w:hAnsi="华文仿宋" w:eastAsia="华文仿宋"/>
          <w:sz w:val="24"/>
          <w:szCs w:val="24"/>
          <w:u w:val="single"/>
        </w:rPr>
        <w:t xml:space="preserve">                          </w:t>
      </w:r>
    </w:p>
    <w:p>
      <w:pPr>
        <w:snapToGrid w:val="0"/>
        <w:spacing w:before="156" w:beforeLines="50" w:after="156" w:afterLines="50" w:line="300" w:lineRule="auto"/>
        <w:ind w:left="424" w:leftChars="202"/>
        <w:rPr>
          <w:rFonts w:ascii="华文仿宋" w:hAnsi="华文仿宋" w:eastAsia="华文仿宋"/>
          <w:sz w:val="24"/>
          <w:szCs w:val="24"/>
        </w:rPr>
      </w:pPr>
      <w:r>
        <w:rPr>
          <w:rFonts w:hint="eastAsia" w:ascii="华文仿宋" w:hAnsi="华文仿宋" w:eastAsia="华文仿宋"/>
          <w:sz w:val="24"/>
          <w:szCs w:val="24"/>
        </w:rPr>
        <w:t>如任何一方的地址有变更时，需在变更前十日以书面形式通知对方。因迟延通知而造成的损失，由过错方承担责任。</w:t>
      </w:r>
    </w:p>
    <w:p>
      <w:pPr>
        <w:snapToGrid w:val="0"/>
        <w:spacing w:before="156" w:beforeLines="50" w:after="156" w:afterLines="50" w:line="300" w:lineRule="auto"/>
        <w:rPr>
          <w:rFonts w:ascii="华文仿宋" w:hAnsi="华文仿宋" w:eastAsia="华文仿宋"/>
          <w:sz w:val="24"/>
          <w:szCs w:val="24"/>
        </w:rPr>
      </w:pPr>
    </w:p>
    <w:p>
      <w:pPr>
        <w:pStyle w:val="9"/>
        <w:numPr>
          <w:ilvl w:val="0"/>
          <w:numId w:val="2"/>
        </w:numPr>
        <w:snapToGrid w:val="0"/>
        <w:spacing w:before="156" w:beforeLines="50" w:after="156" w:afterLines="50" w:line="300" w:lineRule="auto"/>
        <w:ind w:firstLineChars="0"/>
        <w:rPr>
          <w:rFonts w:ascii="华文仿宋" w:hAnsi="华文仿宋" w:eastAsia="华文仿宋"/>
          <w:b/>
          <w:sz w:val="24"/>
          <w:szCs w:val="24"/>
        </w:rPr>
      </w:pPr>
      <w:r>
        <w:rPr>
          <w:rFonts w:hint="eastAsia" w:ascii="华文仿宋" w:hAnsi="华文仿宋" w:eastAsia="华文仿宋"/>
          <w:b/>
          <w:sz w:val="24"/>
          <w:szCs w:val="24"/>
        </w:rPr>
        <w:t>协议生效</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本协议自下列条件全部成就之日起生效：自双方盖章或有权签字人签字日生效。</w:t>
      </w:r>
    </w:p>
    <w:p>
      <w:pPr>
        <w:snapToGrid w:val="0"/>
        <w:spacing w:before="156" w:beforeLines="50" w:after="156" w:afterLines="50" w:line="300" w:lineRule="auto"/>
        <w:rPr>
          <w:rFonts w:ascii="华文仿宋" w:hAnsi="华文仿宋" w:eastAsia="华文仿宋"/>
          <w:sz w:val="24"/>
          <w:szCs w:val="24"/>
        </w:rPr>
      </w:pPr>
    </w:p>
    <w:p>
      <w:pPr>
        <w:pStyle w:val="9"/>
        <w:numPr>
          <w:ilvl w:val="0"/>
          <w:numId w:val="2"/>
        </w:numPr>
        <w:snapToGrid w:val="0"/>
        <w:spacing w:before="156" w:beforeLines="50" w:after="156" w:afterLines="50" w:line="300" w:lineRule="auto"/>
        <w:ind w:firstLineChars="0"/>
        <w:rPr>
          <w:rFonts w:ascii="华文仿宋" w:hAnsi="华文仿宋" w:eastAsia="华文仿宋"/>
          <w:b/>
          <w:sz w:val="24"/>
          <w:szCs w:val="24"/>
        </w:rPr>
      </w:pPr>
      <w:r>
        <w:rPr>
          <w:rFonts w:hint="eastAsia" w:ascii="华文仿宋" w:hAnsi="华文仿宋" w:eastAsia="华文仿宋"/>
          <w:b/>
          <w:sz w:val="24"/>
          <w:szCs w:val="24"/>
        </w:rPr>
        <w:t>其他</w:t>
      </w:r>
    </w:p>
    <w:p>
      <w:pPr>
        <w:pStyle w:val="9"/>
        <w:numPr>
          <w:ilvl w:val="0"/>
          <w:numId w:val="18"/>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协议完整性：本协议包括所有附件及对本协议及其任何附件的各项书面补充、修订或变更。一俟生效，本协议对协议双方均具有约束力，并取代此前就本协议项下各项交易达成或形成的任何口头或书面的协议、备忘录或其他任何文件。</w:t>
      </w:r>
    </w:p>
    <w:p>
      <w:pPr>
        <w:pStyle w:val="9"/>
        <w:numPr>
          <w:ilvl w:val="0"/>
          <w:numId w:val="18"/>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可分割性：如果本协议的任何条款在任何司法管辖区不合法、无效或无法强制执行或成为不合法、无效或无法强制执行，其不应影响：</w:t>
      </w:r>
    </w:p>
    <w:p>
      <w:pPr>
        <w:pStyle w:val="9"/>
        <w:numPr>
          <w:ilvl w:val="0"/>
          <w:numId w:val="19"/>
        </w:numPr>
        <w:snapToGrid w:val="0"/>
        <w:spacing w:before="156" w:beforeLines="50" w:after="156" w:afterLines="50" w:line="300" w:lineRule="auto"/>
        <w:ind w:left="851" w:firstLineChars="0"/>
        <w:rPr>
          <w:rFonts w:ascii="华文仿宋" w:hAnsi="华文仿宋" w:eastAsia="华文仿宋"/>
          <w:sz w:val="24"/>
          <w:szCs w:val="24"/>
        </w:rPr>
      </w:pPr>
      <w:r>
        <w:rPr>
          <w:rFonts w:hint="eastAsia" w:ascii="华文仿宋" w:hAnsi="华文仿宋" w:eastAsia="华文仿宋"/>
          <w:sz w:val="24"/>
          <w:szCs w:val="24"/>
        </w:rPr>
        <w:t>本协议任何其他条款在该等司法管辖区的有效性或可执行性；或</w:t>
      </w:r>
    </w:p>
    <w:p>
      <w:pPr>
        <w:pStyle w:val="9"/>
        <w:numPr>
          <w:ilvl w:val="0"/>
          <w:numId w:val="19"/>
        </w:numPr>
        <w:snapToGrid w:val="0"/>
        <w:spacing w:before="156" w:beforeLines="50" w:after="156" w:afterLines="50" w:line="300" w:lineRule="auto"/>
        <w:ind w:left="851" w:firstLineChars="0"/>
        <w:rPr>
          <w:rFonts w:ascii="华文仿宋" w:hAnsi="华文仿宋" w:eastAsia="华文仿宋"/>
          <w:sz w:val="24"/>
          <w:szCs w:val="24"/>
        </w:rPr>
      </w:pPr>
      <w:r>
        <w:rPr>
          <w:rFonts w:hint="eastAsia" w:ascii="华文仿宋" w:hAnsi="华文仿宋" w:eastAsia="华文仿宋"/>
          <w:sz w:val="24"/>
          <w:szCs w:val="24"/>
        </w:rPr>
        <w:t>本协议的该等条款或任何其他条款在其它司法管辖区的有效性或可执行性。</w:t>
      </w:r>
    </w:p>
    <w:p>
      <w:pPr>
        <w:pStyle w:val="9"/>
        <w:numPr>
          <w:ilvl w:val="0"/>
          <w:numId w:val="18"/>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法律变化：如因适用法律、法规发生变化导致本协议的任何条款失效、违法或无法执行，双方将立即进行协商，对本协议的相关条款进行修改和补充。</w:t>
      </w:r>
    </w:p>
    <w:p>
      <w:pPr>
        <w:pStyle w:val="9"/>
        <w:numPr>
          <w:ilvl w:val="0"/>
          <w:numId w:val="18"/>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协议修订：本协议未尽事宜，应由双方友好协商解决。如需对本协议及其附件做任何修改或补充，须由双方以书面做出方为有效。修改或补充文件与本协议有不一致的，以修改或补充文件为准。</w:t>
      </w:r>
    </w:p>
    <w:p>
      <w:pPr>
        <w:pStyle w:val="9"/>
        <w:numPr>
          <w:ilvl w:val="0"/>
          <w:numId w:val="18"/>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如协议一方为法人，本协议签署前，该方应向对方提供其授权本协议签署人代表其签署本协议的授权文件。</w:t>
      </w:r>
    </w:p>
    <w:p>
      <w:pPr>
        <w:pStyle w:val="9"/>
        <w:numPr>
          <w:ilvl w:val="0"/>
          <w:numId w:val="18"/>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本协议将保持其效力直至各方已完全履行协议项下的所有义务并且各方之间的所有付款和索赔已结清。</w:t>
      </w:r>
    </w:p>
    <w:p>
      <w:pPr>
        <w:pStyle w:val="9"/>
        <w:numPr>
          <w:ilvl w:val="0"/>
          <w:numId w:val="18"/>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本协议一式【】份，双方各执【】份，具有同等法律效力。</w:t>
      </w:r>
    </w:p>
    <w:p>
      <w:pPr>
        <w:snapToGrid w:val="0"/>
        <w:spacing w:before="156" w:beforeLines="50" w:after="156" w:afterLines="50" w:line="300" w:lineRule="auto"/>
        <w:rPr>
          <w:rFonts w:ascii="华文仿宋" w:hAnsi="华文仿宋" w:eastAsia="华文仿宋"/>
          <w:sz w:val="24"/>
          <w:szCs w:val="24"/>
        </w:rPr>
      </w:pP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本协议文本已于本协议首页列明之日由双方授权代表正式签署，以昭信守。</w:t>
      </w:r>
    </w:p>
    <w:p>
      <w:pPr>
        <w:snapToGrid w:val="0"/>
        <w:spacing w:before="156" w:beforeLines="50" w:after="156" w:afterLines="50" w:line="300" w:lineRule="auto"/>
        <w:jc w:val="center"/>
        <w:rPr>
          <w:rFonts w:ascii="华文仿宋" w:hAnsi="华文仿宋" w:eastAsia="华文仿宋"/>
          <w:sz w:val="24"/>
          <w:szCs w:val="24"/>
        </w:rPr>
      </w:pPr>
      <w:r>
        <w:rPr>
          <w:rFonts w:hint="eastAsia" w:ascii="华文仿宋" w:hAnsi="华文仿宋" w:eastAsia="华文仿宋"/>
          <w:sz w:val="24"/>
          <w:szCs w:val="24"/>
        </w:rPr>
        <w:t>（以下无正文，为签字处）</w:t>
      </w:r>
    </w:p>
    <w:p>
      <w:pPr>
        <w:widowControl/>
        <w:jc w:val="left"/>
        <w:rPr>
          <w:rFonts w:ascii="华文仿宋" w:hAnsi="华文仿宋" w:eastAsia="华文仿宋"/>
          <w:sz w:val="24"/>
          <w:szCs w:val="24"/>
        </w:rPr>
      </w:pP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甲方：【】（盖章）</w:t>
      </w:r>
    </w:p>
    <w:p>
      <w:pPr>
        <w:snapToGrid w:val="0"/>
        <w:spacing w:before="156" w:beforeLines="50" w:after="156" w:afterLines="50" w:line="300" w:lineRule="auto"/>
        <w:rPr>
          <w:rFonts w:ascii="华文仿宋" w:hAnsi="华文仿宋" w:eastAsia="华文仿宋"/>
          <w:sz w:val="24"/>
          <w:szCs w:val="24"/>
        </w:rPr>
      </w:pP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 xml:space="preserve"> (签字)</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有权签字人：【】</w:t>
      </w:r>
    </w:p>
    <w:p>
      <w:pPr>
        <w:snapToGrid w:val="0"/>
        <w:spacing w:before="156" w:beforeLines="50" w:after="156" w:afterLines="50" w:line="300" w:lineRule="auto"/>
        <w:rPr>
          <w:rFonts w:ascii="华文仿宋" w:hAnsi="华文仿宋" w:eastAsia="华文仿宋"/>
          <w:sz w:val="24"/>
          <w:szCs w:val="24"/>
        </w:rPr>
      </w:pP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乙方：【】</w:t>
      </w:r>
    </w:p>
    <w:p>
      <w:pPr>
        <w:snapToGrid w:val="0"/>
        <w:spacing w:before="156" w:beforeLines="50" w:after="156" w:afterLines="50" w:line="300" w:lineRule="auto"/>
        <w:rPr>
          <w:rFonts w:ascii="华文仿宋" w:hAnsi="华文仿宋" w:eastAsia="华文仿宋"/>
          <w:sz w:val="24"/>
          <w:szCs w:val="24"/>
        </w:rPr>
      </w:pP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 xml:space="preserve"> (签字)</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有权签字人：【】</w:t>
      </w:r>
    </w:p>
    <w:p>
      <w:pPr>
        <w:widowControl/>
        <w:shd w:val="clear" w:color="auto" w:fill="FFFFFF"/>
        <w:spacing w:line="375" w:lineRule="atLeast"/>
        <w:jc w:val="left"/>
        <w:rPr>
          <w:rFonts w:ascii="华文仿宋" w:hAnsi="华文仿宋" w:eastAsia="华文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0EC8"/>
    <w:multiLevelType w:val="multilevel"/>
    <w:tmpl w:val="00BA0EC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F15E9E"/>
    <w:multiLevelType w:val="multilevel"/>
    <w:tmpl w:val="00F15E9E"/>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D010F92"/>
    <w:multiLevelType w:val="multilevel"/>
    <w:tmpl w:val="0D010F9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E4C3AC9"/>
    <w:multiLevelType w:val="multilevel"/>
    <w:tmpl w:val="0E4C3AC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3FD752C"/>
    <w:multiLevelType w:val="multilevel"/>
    <w:tmpl w:val="13FD752C"/>
    <w:lvl w:ilvl="0" w:tentative="0">
      <w:start w:val="1"/>
      <w:numFmt w:val="chineseCountingThousand"/>
      <w:lvlText w:val="第%1条"/>
      <w:lvlJc w:val="left"/>
      <w:pPr>
        <w:ind w:left="720" w:hanging="720"/>
      </w:pPr>
      <w:rPr>
        <w:rFonts w:hint="eastAsia" w:eastAsia="华文仿宋"/>
        <w:b/>
        <w:i w:val="0"/>
        <w:sz w:val="24"/>
      </w:rPr>
    </w:lvl>
    <w:lvl w:ilvl="1" w:tentative="0">
      <w:start w:val="1"/>
      <w:numFmt w:val="decimal"/>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E925ADB"/>
    <w:multiLevelType w:val="multilevel"/>
    <w:tmpl w:val="2E925AD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EF36A8F"/>
    <w:multiLevelType w:val="multilevel"/>
    <w:tmpl w:val="2EF36A8F"/>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04200A5"/>
    <w:multiLevelType w:val="multilevel"/>
    <w:tmpl w:val="304200A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FD9324F"/>
    <w:multiLevelType w:val="multilevel"/>
    <w:tmpl w:val="3FD9324F"/>
    <w:lvl w:ilvl="0" w:tentative="0">
      <w:start w:val="1"/>
      <w:numFmt w:val="ideographTradition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0DD0E55"/>
    <w:multiLevelType w:val="multilevel"/>
    <w:tmpl w:val="40DD0E55"/>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EC64FAE"/>
    <w:multiLevelType w:val="multilevel"/>
    <w:tmpl w:val="4EC64FA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2E96BA8"/>
    <w:multiLevelType w:val="multilevel"/>
    <w:tmpl w:val="52E96BA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3C02B99"/>
    <w:multiLevelType w:val="multilevel"/>
    <w:tmpl w:val="53C02B99"/>
    <w:lvl w:ilvl="0" w:tentative="0">
      <w:start w:val="1"/>
      <w:numFmt w:val="chineseCountingThousand"/>
      <w:lvlText w:val="(%1)"/>
      <w:lvlJc w:val="left"/>
      <w:pPr>
        <w:ind w:left="420" w:hanging="420"/>
      </w:p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8142DAC"/>
    <w:multiLevelType w:val="multilevel"/>
    <w:tmpl w:val="58142DAC"/>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E930642"/>
    <w:multiLevelType w:val="multilevel"/>
    <w:tmpl w:val="5E93064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5DE5134"/>
    <w:multiLevelType w:val="multilevel"/>
    <w:tmpl w:val="65DE5134"/>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662C6876"/>
    <w:multiLevelType w:val="multilevel"/>
    <w:tmpl w:val="662C687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7742694"/>
    <w:multiLevelType w:val="multilevel"/>
    <w:tmpl w:val="6774269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0496027"/>
    <w:multiLevelType w:val="multilevel"/>
    <w:tmpl w:val="7049602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4"/>
  </w:num>
  <w:num w:numId="3">
    <w:abstractNumId w:val="12"/>
  </w:num>
  <w:num w:numId="4">
    <w:abstractNumId w:val="1"/>
  </w:num>
  <w:num w:numId="5">
    <w:abstractNumId w:val="5"/>
  </w:num>
  <w:num w:numId="6">
    <w:abstractNumId w:val="2"/>
  </w:num>
  <w:num w:numId="7">
    <w:abstractNumId w:val="15"/>
  </w:num>
  <w:num w:numId="8">
    <w:abstractNumId w:val="9"/>
  </w:num>
  <w:num w:numId="9">
    <w:abstractNumId w:val="3"/>
  </w:num>
  <w:num w:numId="10">
    <w:abstractNumId w:val="0"/>
  </w:num>
  <w:num w:numId="11">
    <w:abstractNumId w:val="18"/>
  </w:num>
  <w:num w:numId="12">
    <w:abstractNumId w:val="10"/>
  </w:num>
  <w:num w:numId="13">
    <w:abstractNumId w:val="6"/>
  </w:num>
  <w:num w:numId="14">
    <w:abstractNumId w:val="16"/>
  </w:num>
  <w:num w:numId="15">
    <w:abstractNumId w:val="11"/>
  </w:num>
  <w:num w:numId="16">
    <w:abstractNumId w:val="17"/>
  </w:num>
  <w:num w:numId="17">
    <w:abstractNumId w:val="14"/>
  </w:num>
  <w:num w:numId="18">
    <w:abstractNumId w:val="1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47DDA"/>
    <w:rsid w:val="00116235"/>
    <w:rsid w:val="001479EA"/>
    <w:rsid w:val="00196970"/>
    <w:rsid w:val="001A425F"/>
    <w:rsid w:val="001F556E"/>
    <w:rsid w:val="00266741"/>
    <w:rsid w:val="002B5CA9"/>
    <w:rsid w:val="003E3493"/>
    <w:rsid w:val="004A25B9"/>
    <w:rsid w:val="004D084E"/>
    <w:rsid w:val="00510F6A"/>
    <w:rsid w:val="00534B81"/>
    <w:rsid w:val="005844F3"/>
    <w:rsid w:val="00763AEE"/>
    <w:rsid w:val="0079216E"/>
    <w:rsid w:val="008168CB"/>
    <w:rsid w:val="00840BBC"/>
    <w:rsid w:val="00847DDA"/>
    <w:rsid w:val="0094035B"/>
    <w:rsid w:val="00AA458F"/>
    <w:rsid w:val="00B9034D"/>
    <w:rsid w:val="00CB1EC9"/>
    <w:rsid w:val="00D610D2"/>
    <w:rsid w:val="00E51BE3"/>
    <w:rsid w:val="00EF3635"/>
    <w:rsid w:val="00FA639B"/>
    <w:rsid w:val="365F3A7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8"/>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5">
    <w:name w:val="Default Paragraph Font"/>
    <w:unhideWhenUsed/>
    <w:qFormat/>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666666"/>
      <w:u w:val="none"/>
    </w:rPr>
  </w:style>
  <w:style w:type="character" w:customStyle="1" w:styleId="8">
    <w:name w:val="标题 3 Char"/>
    <w:basedOn w:val="5"/>
    <w:link w:val="2"/>
    <w:qFormat/>
    <w:uiPriority w:val="9"/>
    <w:rPr>
      <w:rFonts w:ascii="宋体" w:hAnsi="宋体" w:eastAsia="宋体" w:cs="宋体"/>
      <w:b/>
      <w:bCs/>
      <w:kern w:val="0"/>
      <w:sz w:val="27"/>
      <w:szCs w:val="27"/>
    </w:rPr>
  </w:style>
  <w:style w:type="paragraph" w:customStyle="1" w:styleId="9">
    <w:name w:val="List Paragraph"/>
    <w:basedOn w:val="1"/>
    <w:qFormat/>
    <w:uiPriority w:val="34"/>
    <w:pPr>
      <w:ind w:firstLine="420" w:firstLineChars="200"/>
    </w:pPr>
  </w:style>
  <w:style w:type="character" w:customStyle="1" w:styleId="10">
    <w:name w:val="页眉 Char"/>
    <w:basedOn w:val="5"/>
    <w:link w:val="4"/>
    <w:semiHidden/>
    <w:uiPriority w:val="99"/>
    <w:rPr>
      <w:sz w:val="18"/>
      <w:szCs w:val="18"/>
    </w:rPr>
  </w:style>
  <w:style w:type="character" w:customStyle="1" w:styleId="11">
    <w:name w:val="页脚 Char"/>
    <w:basedOn w:val="5"/>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729</Words>
  <Characters>4157</Characters>
  <Lines>34</Lines>
  <Paragraphs>9</Paragraphs>
  <ScaleCrop>false</ScaleCrop>
  <LinksUpToDate>false</LinksUpToDate>
  <CharactersWithSpaces>4877</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丁丁律师</dc:creator>
  <cp:revision>4</cp:revision>
  <dcterms:created xsi:type="dcterms:W3CDTF">2015-07-22T01:28:00Z</dcterms:created>
  <dcterms:modified xsi:type="dcterms:W3CDTF">2016-05-24T09:31:45Z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